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441501-2025-01856</w:t>
      </w:r>
    </w:p>
    <w:p>
      <w:pPr>
        <w:pStyle w:val="null3"/>
        <w:jc w:val="center"/>
        <w:outlineLvl w:val="3"/>
      </w:pPr>
      <w:r>
        <w:rPr>
          <w:sz w:val="24"/>
          <w:b/>
        </w:rPr>
        <w:t>采购项目编号：</w:t>
      </w:r>
      <w:r>
        <w:rPr>
          <w:sz w:val="24"/>
          <w:b/>
        </w:rPr>
        <w:t>0724-2531SW906027</w:t>
      </w:r>
    </w:p>
    <w:p>
      <w:pPr>
        <w:pStyle w:val="null3"/>
        <w:jc w:val="center"/>
        <w:outlineLvl w:val="3"/>
      </w:pPr>
      <w:r>
        <w:rPr>
          <w:sz w:val="24"/>
          <w:b/>
        </w:rPr>
        <w:t>项目名称：</w:t>
      </w:r>
      <w:r>
        <w:rPr>
          <w:sz w:val="24"/>
          <w:b/>
        </w:rPr>
        <w:t>深汕中医医院(汕尾市中医医院)建设项目一期 第三批医疗设备采购项目（二）</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深汕中医医院(汕尾市中医医院)建设项目一期 第三批医疗设备采购项目（二）</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深汕中医医院(汕尾市中医医院)建设项目一期 第三批医疗设备采购项目（二）</w:t>
      </w:r>
    </w:p>
    <w:p>
      <w:pPr>
        <w:pStyle w:val="null3"/>
        <w:ind w:firstLine="480"/>
      </w:pPr>
      <w:r>
        <w:rPr/>
        <w:t>采购计划编号：</w:t>
      </w:r>
      <w:r>
        <w:rPr/>
        <w:t>441501-2025-01856</w:t>
      </w:r>
    </w:p>
    <w:p>
      <w:pPr>
        <w:pStyle w:val="null3"/>
        <w:ind w:firstLine="480"/>
      </w:pPr>
      <w:r>
        <w:rPr/>
        <w:t>采购项目编号：</w:t>
      </w:r>
      <w:r>
        <w:rPr/>
        <w:t>0724-2531SW906027</w:t>
      </w:r>
    </w:p>
    <w:p>
      <w:pPr>
        <w:pStyle w:val="null3"/>
        <w:ind w:firstLine="480"/>
      </w:pPr>
      <w:r>
        <w:rPr/>
        <w:t>采购方式：</w:t>
      </w:r>
      <w:r>
        <w:rPr/>
        <w:t>公开招标</w:t>
      </w:r>
    </w:p>
    <w:p>
      <w:pPr>
        <w:pStyle w:val="null3"/>
        <w:ind w:firstLine="480"/>
      </w:pPr>
      <w:r>
        <w:rPr/>
        <w:t>预算金额：</w:t>
      </w:r>
      <w:r>
        <w:rPr/>
        <w:t>7,042,000.00</w:t>
      </w:r>
      <w:r>
        <w:rPr/>
        <w:t>元</w:t>
      </w:r>
    </w:p>
    <w:p>
      <w:pPr>
        <w:pStyle w:val="null3"/>
        <w:outlineLvl w:val="3"/>
      </w:pPr>
      <w:r>
        <w:rPr>
          <w:sz w:val="24"/>
          <w:b/>
        </w:rPr>
        <w:t>2.项目内容及需求情况（采购项目技术规格、参数及要求）</w:t>
      </w:r>
    </w:p>
    <w:p>
      <w:pPr>
        <w:pStyle w:val="null3"/>
      </w:pPr>
      <w:r>
        <w:rPr/>
        <w:t>采购包1(体外循环设备):</w:t>
      </w:r>
    </w:p>
    <w:p>
      <w:pPr>
        <w:pStyle w:val="null3"/>
      </w:pPr>
      <w:r>
        <w:rPr/>
        <w:t>采购包预算金额：7,042,000.00元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体外循环设备</w:t>
            </w:r>
          </w:p>
        </w:tc>
        <w:tc>
          <w:tcPr>
            <w:tcW w:type="dxa" w:w="2136"/>
          </w:tcPr>
          <w:p>
            <w:pPr>
              <w:pStyle w:val="null3"/>
            </w:pPr>
            <w:r>
              <w:rPr/>
              <w:t>血透机</w:t>
            </w:r>
          </w:p>
        </w:tc>
        <w:tc>
          <w:tcPr>
            <w:tcW w:type="dxa" w:w="1187"/>
          </w:tcPr>
          <w:p>
            <w:pPr>
              <w:pStyle w:val="null3"/>
            </w:pPr>
            <w:r>
              <w:rPr/>
              <w:t>50(套)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体外循环设备</w:t>
            </w:r>
          </w:p>
        </w:tc>
        <w:tc>
          <w:tcPr>
            <w:tcW w:type="dxa" w:w="2136"/>
          </w:tcPr>
          <w:p>
            <w:pPr>
              <w:pStyle w:val="null3"/>
            </w:pPr>
            <w:r>
              <w:rPr/>
              <w:t>血滤机</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采购包1（体外循环设备）：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采购包1（体外循环设备）：</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0660-3288066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0660-3390199、020-37860522</w:t>
      </w:r>
    </w:p>
    <w:p>
      <w:pPr>
        <w:pStyle w:val="null3"/>
        <w:outlineLvl w:val="3"/>
      </w:pPr>
      <w:r>
        <w:rPr>
          <w:sz w:val="24"/>
          <w:b/>
        </w:rPr>
        <w:t xml:space="preserve"> 3.项目联系方式</w:t>
      </w:r>
    </w:p>
    <w:p>
      <w:pPr>
        <w:pStyle w:val="null3"/>
        <w:ind w:firstLine="480"/>
      </w:pPr>
      <w:r>
        <w:rPr/>
        <w:t xml:space="preserve"> 项目联系人：</w:t>
      </w:r>
      <w:r>
        <w:rPr/>
        <w:t>刘冠华、余嘉安</w:t>
      </w:r>
    </w:p>
    <w:p>
      <w:pPr>
        <w:pStyle w:val="null3"/>
        <w:ind w:firstLine="480"/>
      </w:pPr>
      <w:r>
        <w:rPr/>
        <w:t xml:space="preserve"> 电话：</w:t>
      </w:r>
      <w:r>
        <w:rPr/>
        <w:t>0660-3390199、020-37860522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包</w:t>
      </w:r>
      <w:r>
        <w:rPr>
          <w:sz w:val="28"/>
          <w:b/>
        </w:rPr>
        <w:t>1</w:t>
      </w:r>
    </w:p>
    <w:tbl>
      <w:tblPr>
        <w:tblW w:w="0" w:type="auto"/>
        <w:tblBorders>
          <w:top w:val="none" w:color="000000" w:sz="4"/>
          <w:left w:val="none" w:color="000000" w:sz="4"/>
          <w:bottom w:val="none" w:color="000000" w:sz="4"/>
          <w:right w:val="none" w:color="000000" w:sz="4"/>
          <w:insideH w:val="none"/>
          <w:insideV w:val="none"/>
        </w:tblBorders>
      </w:tblPr>
      <w:tblGrid>
        <w:gridCol w:w="1228"/>
        <w:gridCol w:w="3623"/>
        <w:gridCol w:w="818"/>
        <w:gridCol w:w="2637"/>
      </w:tblGrid>
      <w:tr>
        <w:tc>
          <w:tcPr>
            <w:tcW w:type="dxa" w:w="1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标的名称</w:t>
            </w:r>
          </w:p>
        </w:tc>
        <w:tc>
          <w:tcPr>
            <w:tcW w:type="dxa" w:w="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2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采购预算</w:t>
            </w:r>
          </w:p>
        </w:tc>
      </w:tr>
      <w:tr>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3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血透机</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r>
              <w:rPr>
                <w:sz w:val="20"/>
              </w:rPr>
              <w:t>(</w:t>
            </w:r>
            <w:r>
              <w:rPr>
                <w:sz w:val="20"/>
              </w:rPr>
              <w:t>套</w:t>
            </w:r>
            <w:r>
              <w:rPr>
                <w:sz w:val="20"/>
              </w:rPr>
              <w:t>)</w:t>
            </w:r>
          </w:p>
        </w:tc>
        <w:tc>
          <w:tcPr>
            <w:tcW w:type="dxa" w:w="2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615万元</w:t>
            </w:r>
          </w:p>
        </w:tc>
      </w:tr>
      <w:tr>
        <w:tc>
          <w:tcPr>
            <w:tcW w:type="dxa" w:w="1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3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血滤机</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r>
              <w:rPr>
                <w:sz w:val="20"/>
              </w:rPr>
              <w:t>(套)</w:t>
            </w:r>
          </w:p>
        </w:tc>
        <w:tc>
          <w:tcPr>
            <w:tcW w:type="dxa" w:w="26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89.2万元</w:t>
            </w:r>
          </w:p>
        </w:tc>
      </w:tr>
    </w:tbl>
    <w:p>
      <w:pPr>
        <w:pStyle w:val="null3"/>
      </w:pPr>
      <w:r>
        <w:rPr/>
        <w:t>投标人必须对所投包号全部内容进行投标报价，如有缺漏或超出采购预算。将导致投标无效。</w:t>
      </w:r>
    </w:p>
    <w:p>
      <w:pPr>
        <w:pStyle w:val="null3"/>
      </w:pPr>
      <w:r>
        <w:rPr/>
        <w:t>本采购包购本国产品，本包号核心产品为</w:t>
      </w:r>
      <w:r>
        <w:rPr/>
        <w:t>血透机</w:t>
      </w:r>
      <w:r>
        <w:rPr/>
        <w:t>。</w:t>
      </w:r>
    </w:p>
    <w:p>
      <w:pPr>
        <w:pStyle w:val="null3"/>
      </w:pPr>
      <w:r>
        <w:rPr/>
        <w:t>需要落实的政府采购政策：《政府采购促进中小企业发展管理办法》（财库〔</w:t>
      </w:r>
      <w:r>
        <w:rPr/>
        <w:t>2020</w:t>
      </w:r>
      <w:r>
        <w:rPr/>
        <w:t>〕</w:t>
      </w:r>
      <w:r>
        <w:rPr/>
        <w:t>46</w:t>
      </w:r>
      <w:r>
        <w:rPr/>
        <w:t>号）、《关于政府采购支持监狱企业发展有关问题的通知》（财库【</w:t>
      </w:r>
      <w:r>
        <w:rPr/>
        <w:t>2014</w:t>
      </w:r>
      <w:r>
        <w:rPr/>
        <w:t>】</w:t>
      </w:r>
      <w:r>
        <w:rPr/>
        <w:t>68</w:t>
      </w:r>
      <w:r>
        <w:rPr/>
        <w:t>号）、《关于促进残疾人就业政府采购政策的通知》（财库〔</w:t>
      </w:r>
      <w:r>
        <w:rPr/>
        <w:t>2017</w:t>
      </w:r>
      <w:r>
        <w:rPr/>
        <w:t>〕</w:t>
      </w:r>
      <w:r>
        <w:rPr/>
        <w:t>141</w:t>
      </w:r>
      <w:r>
        <w:rPr/>
        <w:t>号）、《关于调整优化节能产品、环境标志产品政府采购执行机制的通知》（财库〔</w:t>
      </w:r>
      <w:r>
        <w:rPr/>
        <w:t>2019</w:t>
      </w:r>
      <w:r>
        <w:rPr/>
        <w:t>〕</w:t>
      </w:r>
      <w:r>
        <w:rPr/>
        <w:t>9</w:t>
      </w:r>
      <w:r>
        <w:rPr/>
        <w:t>号）等。</w:t>
      </w:r>
    </w:p>
    <w:p>
      <w:pPr>
        <w:pStyle w:val="null3"/>
        <w:jc w:val="left"/>
      </w:pPr>
      <w:r>
        <w:rPr>
          <w:sz w:val="20"/>
          <w:b/>
        </w:rPr>
        <w:t>总体要求：</w:t>
      </w:r>
    </w:p>
    <w:p>
      <w:pPr>
        <w:pStyle w:val="null3"/>
        <w:jc w:val="left"/>
      </w:pPr>
      <w:r>
        <w:rPr>
          <w:sz w:val="20"/>
        </w:rPr>
        <w:t>（</w:t>
      </w:r>
      <w:r>
        <w:rPr>
          <w:sz w:val="20"/>
        </w:rPr>
        <w:t>1）、★所投产品具有有效的医疗器械注册证明资料（如国家有相关规定）。</w:t>
      </w:r>
    </w:p>
    <w:p>
      <w:pPr>
        <w:pStyle w:val="null3"/>
        <w:jc w:val="both"/>
      </w:pPr>
      <w:r>
        <w:rPr>
          <w:sz w:val="20"/>
        </w:rPr>
        <w:t>（</w:t>
      </w:r>
      <w:r>
        <w:rPr>
          <w:sz w:val="20"/>
        </w:rPr>
        <w:t>2）“★”号条款是关键技术参数，一项不符合即导致该投标人投标无效。所有投标人必须严格按照招标文件的内容进行填写，如不能填写请提供说明。“▲”号条款为评审时的重要技术参数，不作为投标无效条款。</w:t>
      </w:r>
    </w:p>
    <w:p>
      <w:pPr>
        <w:pStyle w:val="null3"/>
        <w:spacing w:after="120"/>
        <w:jc w:val="both"/>
      </w:pPr>
      <w:r>
        <w:rPr>
          <w:sz w:val="20"/>
          <w:b/>
        </w:rPr>
        <w:t>血透机技术参数</w:t>
      </w:r>
    </w:p>
    <w:p>
      <w:pPr>
        <w:pStyle w:val="null3"/>
        <w:spacing w:after="120"/>
        <w:jc w:val="both"/>
      </w:pPr>
      <w:r>
        <w:rPr>
          <w:sz w:val="20"/>
          <w:color w:val="000000"/>
        </w:rPr>
        <w:t>▲1国产血液透析机，</w:t>
      </w:r>
      <w:r>
        <w:rPr>
          <w:sz w:val="20"/>
          <w:color w:val="000000"/>
        </w:rPr>
        <w:t>≥15英寸彩色液晶触摸显示屏，设备报警灯与显示器一体化设计,位于显示器两侧，可满足操作人员在不同角度及时查看报警</w:t>
      </w:r>
      <w:r>
        <w:rPr>
          <w:sz w:val="20"/>
          <w:color w:val="000000"/>
        </w:rPr>
        <w:t>。</w:t>
      </w:r>
    </w:p>
    <w:p>
      <w:pPr>
        <w:pStyle w:val="null3"/>
        <w:spacing w:after="120"/>
        <w:jc w:val="both"/>
      </w:pPr>
      <w:r>
        <w:rPr>
          <w:sz w:val="20"/>
          <w:color w:val="000000"/>
        </w:rPr>
        <w:t>1.1可作碳酸氢盐、醋酸盐常规透析。血路管、原液配方全开放.</w:t>
      </w:r>
    </w:p>
    <w:p>
      <w:pPr>
        <w:pStyle w:val="null3"/>
        <w:spacing w:after="120"/>
        <w:jc w:val="both"/>
      </w:pPr>
      <w:r>
        <w:rPr>
          <w:sz w:val="20"/>
          <w:color w:val="000000"/>
        </w:rPr>
        <w:t>1.2 数字显示主要参数，包括：动脉压、静脉压、总电导度、电导度、温度、透析液流量、血流量、超滤量</w:t>
      </w:r>
    </w:p>
    <w:p>
      <w:pPr>
        <w:pStyle w:val="null3"/>
        <w:spacing w:after="120"/>
        <w:jc w:val="both"/>
      </w:pPr>
      <w:r>
        <w:rPr>
          <w:sz w:val="20"/>
          <w:color w:val="000000"/>
        </w:rPr>
        <w:t>1.3 机器使用期限≥10年</w:t>
      </w:r>
    </w:p>
    <w:p>
      <w:pPr>
        <w:pStyle w:val="null3"/>
        <w:spacing w:after="120"/>
        <w:jc w:val="both"/>
      </w:pPr>
      <w:r>
        <w:rPr>
          <w:sz w:val="20"/>
          <w:color w:val="000000"/>
        </w:rPr>
        <w:t>2透析液</w:t>
      </w:r>
    </w:p>
    <w:p>
      <w:pPr>
        <w:pStyle w:val="null3"/>
        <w:spacing w:after="120"/>
        <w:jc w:val="both"/>
      </w:pPr>
      <w:r>
        <w:rPr>
          <w:sz w:val="20"/>
          <w:color w:val="000000"/>
        </w:rPr>
        <w:t>▲2.1透析液流量范围: 300～800ml/min, 连续可调</w:t>
      </w:r>
    </w:p>
    <w:p>
      <w:pPr>
        <w:pStyle w:val="null3"/>
        <w:spacing w:after="120"/>
        <w:jc w:val="both"/>
      </w:pPr>
      <w:r>
        <w:rPr>
          <w:sz w:val="20"/>
          <w:color w:val="000000"/>
        </w:rPr>
        <w:t>2.2透析液温度控制范围: 34.5℃～39.5℃</w:t>
      </w:r>
    </w:p>
    <w:p>
      <w:pPr>
        <w:pStyle w:val="null3"/>
        <w:spacing w:after="120"/>
        <w:jc w:val="both"/>
      </w:pPr>
      <w:r>
        <w:rPr>
          <w:sz w:val="20"/>
          <w:color w:val="000000"/>
        </w:rPr>
        <w:t>2.3透析液导电率监测范围: 12.7～15.3ms/cm</w:t>
      </w:r>
    </w:p>
    <w:p>
      <w:pPr>
        <w:pStyle w:val="null3"/>
        <w:spacing w:after="120"/>
        <w:jc w:val="both"/>
      </w:pPr>
      <w:r>
        <w:rPr>
          <w:sz w:val="20"/>
          <w:color w:val="000000"/>
        </w:rPr>
        <w:t>▲2.4反馈式电导度监测及配比机制，可分别监测B液电导度与总电导度</w:t>
      </w:r>
    </w:p>
    <w:p>
      <w:pPr>
        <w:pStyle w:val="null3"/>
        <w:spacing w:after="120"/>
        <w:jc w:val="both"/>
      </w:pPr>
      <w:r>
        <w:rPr>
          <w:sz w:val="20"/>
          <w:color w:val="000000"/>
        </w:rPr>
        <w:t>3压力</w:t>
      </w:r>
    </w:p>
    <w:p>
      <w:pPr>
        <w:pStyle w:val="null3"/>
        <w:spacing w:after="120"/>
        <w:jc w:val="both"/>
      </w:pPr>
      <w:r>
        <w:rPr>
          <w:sz w:val="20"/>
          <w:color w:val="000000"/>
        </w:rPr>
        <w:t>3.1动脉压范围:  -400～＋400 mmHg</w:t>
      </w:r>
    </w:p>
    <w:p>
      <w:pPr>
        <w:pStyle w:val="null3"/>
        <w:spacing w:after="120"/>
        <w:jc w:val="both"/>
      </w:pPr>
      <w:r>
        <w:rPr>
          <w:sz w:val="20"/>
          <w:color w:val="000000"/>
        </w:rPr>
        <w:t>3.2静脉压范围: -50～＋390 mmHg</w:t>
      </w:r>
    </w:p>
    <w:p>
      <w:pPr>
        <w:pStyle w:val="null3"/>
        <w:spacing w:after="120"/>
        <w:jc w:val="both"/>
      </w:pPr>
      <w:r>
        <w:rPr>
          <w:sz w:val="20"/>
          <w:color w:val="000000"/>
        </w:rPr>
        <w:t>3.3 跨膜压范围: -100～+700mmHg</w:t>
      </w:r>
    </w:p>
    <w:p>
      <w:pPr>
        <w:pStyle w:val="null3"/>
        <w:spacing w:after="120"/>
        <w:jc w:val="both"/>
      </w:pPr>
      <w:r>
        <w:rPr>
          <w:sz w:val="20"/>
          <w:color w:val="000000"/>
        </w:rPr>
        <w:t>4血泵流量： 0，50～600ml/min可调, 血泵流量调节梯度（步长）10ml/min</w:t>
      </w:r>
    </w:p>
    <w:p>
      <w:pPr>
        <w:pStyle w:val="null3"/>
        <w:spacing w:after="120"/>
        <w:jc w:val="both"/>
      </w:pPr>
      <w:r>
        <w:rPr>
          <w:sz w:val="20"/>
          <w:color w:val="000000"/>
        </w:rPr>
        <w:t>5 具有定时器提醒功能,可以输入提醒信息</w:t>
      </w:r>
    </w:p>
    <w:p>
      <w:pPr>
        <w:pStyle w:val="null3"/>
        <w:spacing w:after="120"/>
        <w:jc w:val="both"/>
      </w:pPr>
      <w:r>
        <w:rPr>
          <w:sz w:val="20"/>
          <w:color w:val="000000"/>
        </w:rPr>
        <w:t>6肝素注射: 0.1～10ml/h可编写停止时间，读数累积肝素容量，肝素泵有自动注入和追加功能</w:t>
      </w:r>
    </w:p>
    <w:p>
      <w:pPr>
        <w:pStyle w:val="null3"/>
        <w:spacing w:after="120"/>
        <w:jc w:val="both"/>
      </w:pPr>
      <w:r>
        <w:rPr>
          <w:sz w:val="20"/>
          <w:color w:val="000000"/>
        </w:rPr>
        <w:t>7漏血检测与报警: 光学原理检测</w:t>
      </w:r>
    </w:p>
    <w:p>
      <w:pPr>
        <w:pStyle w:val="null3"/>
        <w:spacing w:after="120"/>
        <w:jc w:val="both"/>
      </w:pPr>
      <w:r>
        <w:rPr>
          <w:sz w:val="20"/>
          <w:color w:val="000000"/>
        </w:rPr>
        <w:t>8超滤</w:t>
      </w:r>
    </w:p>
    <w:p>
      <w:pPr>
        <w:pStyle w:val="null3"/>
        <w:spacing w:after="120"/>
        <w:jc w:val="both"/>
      </w:pPr>
      <w:r>
        <w:rPr>
          <w:sz w:val="20"/>
          <w:color w:val="000000"/>
        </w:rPr>
        <w:t>8.1超滤方式: 容量式平衡腔控制</w:t>
      </w:r>
    </w:p>
    <w:p>
      <w:pPr>
        <w:pStyle w:val="null3"/>
        <w:spacing w:after="120"/>
        <w:jc w:val="both"/>
      </w:pPr>
      <w:r>
        <w:rPr>
          <w:sz w:val="20"/>
          <w:color w:val="000000"/>
        </w:rPr>
        <w:t>8.2超滤率: 0, 100～4000ml/h</w:t>
      </w:r>
    </w:p>
    <w:p>
      <w:pPr>
        <w:pStyle w:val="null3"/>
        <w:spacing w:after="120"/>
        <w:jc w:val="both"/>
      </w:pPr>
      <w:r>
        <w:rPr>
          <w:sz w:val="20"/>
          <w:color w:val="000000"/>
        </w:rPr>
        <w:t>8.3超滤泵误差 ＜1%</w:t>
      </w:r>
    </w:p>
    <w:p>
      <w:pPr>
        <w:pStyle w:val="null3"/>
        <w:spacing w:after="120"/>
        <w:jc w:val="both"/>
      </w:pPr>
      <w:r>
        <w:rPr>
          <w:sz w:val="20"/>
          <w:color w:val="000000"/>
        </w:rPr>
        <w:t>▲9超滤曲线:可存储设定≥13种曲线，满足个性化透析。</w:t>
      </w:r>
    </w:p>
    <w:p>
      <w:pPr>
        <w:pStyle w:val="null3"/>
        <w:spacing w:after="120"/>
        <w:jc w:val="both"/>
      </w:pPr>
      <w:r>
        <w:rPr>
          <w:sz w:val="20"/>
          <w:color w:val="000000"/>
        </w:rPr>
        <w:t>10钠离子曲线功能提供个性化透析方案</w:t>
      </w:r>
    </w:p>
    <w:p>
      <w:pPr>
        <w:pStyle w:val="null3"/>
        <w:spacing w:after="120"/>
        <w:jc w:val="both"/>
      </w:pPr>
      <w:r>
        <w:rPr>
          <w:sz w:val="20"/>
          <w:color w:val="000000"/>
        </w:rPr>
        <w:t>11碳酸盐曲线功能提供个性化透析方案</w:t>
      </w:r>
    </w:p>
    <w:p>
      <w:pPr>
        <w:pStyle w:val="null3"/>
        <w:spacing w:after="120"/>
        <w:jc w:val="both"/>
      </w:pPr>
      <w:r>
        <w:rPr>
          <w:sz w:val="20"/>
          <w:color w:val="000000"/>
        </w:rPr>
        <w:t>12肝素曲线功能提供个性化透析方案</w:t>
      </w:r>
    </w:p>
    <w:p>
      <w:pPr>
        <w:pStyle w:val="null3"/>
        <w:spacing w:after="120"/>
        <w:jc w:val="both"/>
      </w:pPr>
      <w:r>
        <w:rPr>
          <w:sz w:val="20"/>
          <w:color w:val="000000"/>
        </w:rPr>
        <w:t>13透析液流量曲线功能提供个性化透析方案</w:t>
      </w:r>
    </w:p>
    <w:p>
      <w:pPr>
        <w:pStyle w:val="null3"/>
        <w:spacing w:after="120"/>
        <w:jc w:val="both"/>
      </w:pPr>
      <w:r>
        <w:rPr>
          <w:sz w:val="20"/>
          <w:color w:val="000000"/>
        </w:rPr>
        <w:t>▲14透析液温度曲线功能提供个性化透析方案</w:t>
      </w:r>
    </w:p>
    <w:p>
      <w:pPr>
        <w:pStyle w:val="null3"/>
        <w:spacing w:after="120"/>
        <w:jc w:val="both"/>
      </w:pPr>
      <w:r>
        <w:rPr>
          <w:sz w:val="20"/>
          <w:color w:val="000000"/>
        </w:rPr>
        <w:t>15具有透析过程中补液功能，能够自动累计计算总补液量。</w:t>
      </w:r>
    </w:p>
    <w:p>
      <w:pPr>
        <w:pStyle w:val="null3"/>
        <w:spacing w:after="120"/>
        <w:jc w:val="both"/>
      </w:pPr>
      <w:r>
        <w:rPr>
          <w:sz w:val="20"/>
          <w:color w:val="000000"/>
        </w:rPr>
        <w:t>▲16配有透析液过滤器支架和同品牌透析液过滤器，可过滤透析液。每支透析液过滤器可使用不少于150人次或900小时</w:t>
      </w:r>
    </w:p>
    <w:p>
      <w:pPr>
        <w:pStyle w:val="null3"/>
        <w:spacing w:after="120"/>
        <w:jc w:val="both"/>
      </w:pPr>
      <w:r>
        <w:rPr>
          <w:sz w:val="20"/>
          <w:color w:val="000000"/>
        </w:rPr>
        <w:t>▲17标配充分性监测装置: 精确监测透析剂量，测定并显示URR值，spKt/V或eKt/V值，显示实际spKt/V或eKt/V趋势图（曲线显示）。有实时曲线显示功能及达标预测功能; 允许随时修改治疗参数</w:t>
      </w:r>
    </w:p>
    <w:p>
      <w:pPr>
        <w:pStyle w:val="null3"/>
        <w:spacing w:after="120"/>
        <w:jc w:val="both"/>
      </w:pPr>
      <w:r>
        <w:rPr>
          <w:sz w:val="20"/>
          <w:color w:val="000000"/>
        </w:rPr>
        <w:t>18可保存治疗方案与治疗结果，自动保存至少20次病人治疗记录</w:t>
      </w:r>
    </w:p>
    <w:p>
      <w:pPr>
        <w:pStyle w:val="null3"/>
        <w:spacing w:after="120"/>
        <w:jc w:val="both"/>
      </w:pPr>
      <w:r>
        <w:rPr>
          <w:sz w:val="20"/>
          <w:color w:val="000000"/>
        </w:rPr>
        <w:t>19水供应，进水压力：0.5-6.0bar</w:t>
      </w:r>
    </w:p>
    <w:p>
      <w:pPr>
        <w:pStyle w:val="null3"/>
        <w:spacing w:after="120"/>
        <w:jc w:val="both"/>
      </w:pPr>
      <w:r>
        <w:rPr>
          <w:sz w:val="20"/>
          <w:color w:val="000000"/>
        </w:rPr>
        <w:t>20具有完备的自检功能，自身具有维修菜单，故障自我诊断</w:t>
      </w:r>
    </w:p>
    <w:p>
      <w:pPr>
        <w:pStyle w:val="null3"/>
        <w:spacing w:after="120"/>
        <w:jc w:val="both"/>
      </w:pPr>
      <w:r>
        <w:rPr>
          <w:sz w:val="20"/>
          <w:color w:val="000000"/>
        </w:rPr>
        <w:t>21具有图标释义功能,点击”帮助”键后再点击图标, 可显示该图标的功能释义.</w:t>
      </w:r>
    </w:p>
    <w:p>
      <w:pPr>
        <w:pStyle w:val="null3"/>
        <w:spacing w:after="120"/>
        <w:jc w:val="both"/>
      </w:pPr>
      <w:r>
        <w:rPr>
          <w:sz w:val="20"/>
          <w:color w:val="000000"/>
        </w:rPr>
        <w:t xml:space="preserve">22具有化学消毒, 热消毒, 中央化学消毒或热消毒模式   </w:t>
      </w:r>
    </w:p>
    <w:p>
      <w:pPr>
        <w:pStyle w:val="null3"/>
        <w:spacing w:after="120"/>
        <w:jc w:val="both"/>
      </w:pPr>
      <w:r>
        <w:rPr>
          <w:sz w:val="20"/>
          <w:color w:val="000000"/>
        </w:rPr>
        <w:t>23后备电池: 标配内置电池, 保证机器停电后最少使用≥20分钟,并且不丢失数据;所有血液侧功能和报警正常工作</w:t>
      </w:r>
    </w:p>
    <w:p>
      <w:pPr>
        <w:pStyle w:val="null3"/>
        <w:spacing w:after="120"/>
        <w:jc w:val="both"/>
      </w:pPr>
      <w:r>
        <w:rPr>
          <w:sz w:val="20"/>
          <w:color w:val="000000"/>
        </w:rPr>
        <w:t>▲24 具有一键最低超滤功能, 患者紧急情况下,可一键操作降低超滤</w:t>
      </w:r>
    </w:p>
    <w:p>
      <w:pPr>
        <w:pStyle w:val="null3"/>
        <w:spacing w:after="120"/>
        <w:jc w:val="both"/>
      </w:pPr>
      <w:r>
        <w:rPr>
          <w:sz w:val="20"/>
          <w:color w:val="000000"/>
        </w:rPr>
        <w:t>25 具有待机模式, 这种模式支持将透析液一侧关闭，以便当透析机已经准备就绪但并不立即投入使用时，节约反渗水和浓缩液。</w:t>
      </w:r>
    </w:p>
    <w:p>
      <w:pPr>
        <w:pStyle w:val="null3"/>
        <w:spacing w:after="120"/>
        <w:jc w:val="both"/>
      </w:pPr>
      <w:r>
        <w:rPr>
          <w:sz w:val="20"/>
          <w:color w:val="000000"/>
        </w:rPr>
        <w:t>26符合 GB 9706.1, GB 9706.2安全标准，</w:t>
      </w:r>
      <w:r>
        <w:rPr>
          <w:sz w:val="20"/>
        </w:rPr>
        <w:t>透析单元符合（</w:t>
      </w:r>
      <w:r>
        <w:rPr>
          <w:sz w:val="20"/>
        </w:rPr>
        <w:t>GB）标准。</w:t>
      </w:r>
    </w:p>
    <w:p>
      <w:pPr>
        <w:pStyle w:val="null3"/>
        <w:spacing w:after="120"/>
        <w:ind w:left="1695"/>
        <w:jc w:val="both"/>
      </w:pPr>
      <w:r>
        <w:rPr>
          <w:sz w:val="20"/>
          <w:b/>
        </w:rPr>
        <w:t>单台血透机配置清单</w:t>
      </w:r>
    </w:p>
    <w:tbl>
      <w:tblPr>
        <w:tblW w:w="0" w:type="auto"/>
        <w:tblBorders>
          <w:top w:val="none" w:color="000000" w:sz="4"/>
          <w:left w:val="none" w:color="000000" w:sz="4"/>
          <w:bottom w:val="none" w:color="000000" w:sz="4"/>
          <w:right w:val="none" w:color="000000" w:sz="4"/>
          <w:insideH w:val="none"/>
          <w:insideV w:val="none"/>
        </w:tblBorders>
      </w:tblPr>
      <w:tblGrid>
        <w:gridCol w:w="733"/>
        <w:gridCol w:w="6140"/>
        <w:gridCol w:w="1433"/>
      </w:tblGrid>
      <w:tr>
        <w:tc>
          <w:tcPr>
            <w:tcW w:type="dxa" w:w="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 TFT</w:t>
            </w:r>
            <w:r>
              <w:rPr>
                <w:sz w:val="20"/>
              </w:rPr>
              <w:t>彩屏</w:t>
            </w:r>
          </w:p>
        </w:tc>
        <w:tc>
          <w:tcPr>
            <w:tcW w:type="dxa" w:w="1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血泵</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肝素泵</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6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透析器夹子</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个</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进水</w:t>
            </w:r>
            <w:r>
              <w:rPr>
                <w:sz w:val="20"/>
              </w:rPr>
              <w:t>/</w:t>
            </w:r>
            <w:r>
              <w:rPr>
                <w:sz w:val="20"/>
              </w:rPr>
              <w:t>出水管</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各</w:t>
            </w:r>
            <w:r>
              <w:rPr>
                <w:sz w:val="20"/>
              </w:rPr>
              <w:t>≥</w:t>
            </w:r>
            <w:r>
              <w:rPr>
                <w:sz w:val="20"/>
              </w:rPr>
              <w:t>1根</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6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消毒液吸管</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1根</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6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消毒液支架</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1个</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6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输液支架</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1个</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6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超净滤器支架</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1个</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6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备用电池</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1个</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6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操作手册</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1本</w:t>
            </w:r>
          </w:p>
        </w:tc>
      </w:tr>
      <w:tr>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6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透析充分性监测装置</w:t>
            </w:r>
          </w:p>
        </w:tc>
        <w:tc>
          <w:tcPr>
            <w:tcW w:type="dxa" w:w="1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1个</w:t>
            </w:r>
          </w:p>
        </w:tc>
      </w:tr>
    </w:tbl>
    <w:p>
      <w:pPr>
        <w:pStyle w:val="null3"/>
        <w:jc w:val="both"/>
      </w:pPr>
      <w:r>
        <w:rPr>
          <w:sz w:val="20"/>
          <w:b/>
        </w:rPr>
        <w:t>血滤机技术参数：</w:t>
      </w:r>
    </w:p>
    <w:p>
      <w:pPr>
        <w:pStyle w:val="null3"/>
        <w:spacing w:after="120"/>
        <w:jc w:val="both"/>
      </w:pPr>
      <w:r>
        <w:rPr>
          <w:sz w:val="20"/>
          <w:color w:val="000000"/>
        </w:rPr>
        <w:t>▲1国产血液透析机，≥15英寸彩色液晶触摸显示屏，设备报警灯与显示器一体化设计,位于显示器两侧，可满足操作人员在不同角度及时查看报警。</w:t>
      </w:r>
    </w:p>
    <w:p>
      <w:pPr>
        <w:pStyle w:val="null3"/>
        <w:spacing w:after="120"/>
        <w:jc w:val="both"/>
      </w:pPr>
      <w:r>
        <w:rPr>
          <w:sz w:val="20"/>
          <w:color w:val="000000"/>
        </w:rPr>
        <w:t>1.1可作碳酸氢盐、醋酸盐常规透析。血路管、原液配方全开放。</w:t>
      </w:r>
    </w:p>
    <w:p>
      <w:pPr>
        <w:pStyle w:val="null3"/>
        <w:spacing w:after="120"/>
        <w:jc w:val="both"/>
      </w:pPr>
      <w:r>
        <w:rPr>
          <w:sz w:val="20"/>
          <w:color w:val="000000"/>
        </w:rPr>
        <w:t>1.2 数字显示主要参数，包括：动脉压、静脉压、总电导度、电导度、温度、透析液流量、血流量、超滤量</w:t>
      </w:r>
    </w:p>
    <w:p>
      <w:pPr>
        <w:pStyle w:val="null3"/>
        <w:spacing w:after="120"/>
        <w:jc w:val="both"/>
      </w:pPr>
      <w:r>
        <w:rPr>
          <w:sz w:val="20"/>
          <w:color w:val="000000"/>
        </w:rPr>
        <w:t>1.3 机器使用期限≥10年</w:t>
      </w:r>
    </w:p>
    <w:p>
      <w:pPr>
        <w:pStyle w:val="null3"/>
        <w:spacing w:after="120"/>
        <w:jc w:val="both"/>
      </w:pPr>
      <w:r>
        <w:rPr>
          <w:sz w:val="20"/>
          <w:color w:val="000000"/>
        </w:rPr>
        <w:t>2透析液</w:t>
      </w:r>
    </w:p>
    <w:p>
      <w:pPr>
        <w:pStyle w:val="null3"/>
        <w:spacing w:after="120"/>
        <w:jc w:val="both"/>
      </w:pPr>
      <w:r>
        <w:rPr>
          <w:sz w:val="20"/>
          <w:color w:val="000000"/>
        </w:rPr>
        <w:t>▲2.1透析液流量范围: 300～800ml/min, 连续可调</w:t>
      </w:r>
    </w:p>
    <w:p>
      <w:pPr>
        <w:pStyle w:val="null3"/>
        <w:spacing w:after="120"/>
        <w:jc w:val="both"/>
      </w:pPr>
      <w:r>
        <w:rPr>
          <w:sz w:val="20"/>
          <w:color w:val="000000"/>
        </w:rPr>
        <w:t>2.2透析液温度控制范围: 34.5℃～39.5℃</w:t>
      </w:r>
    </w:p>
    <w:p>
      <w:pPr>
        <w:pStyle w:val="null3"/>
        <w:spacing w:after="120"/>
        <w:jc w:val="both"/>
      </w:pPr>
      <w:r>
        <w:rPr>
          <w:sz w:val="20"/>
          <w:color w:val="000000"/>
        </w:rPr>
        <w:t>2.3透析液导电率监测范围: 12.7～15.3ms/cm</w:t>
      </w:r>
    </w:p>
    <w:p>
      <w:pPr>
        <w:pStyle w:val="null3"/>
        <w:spacing w:after="120"/>
        <w:jc w:val="both"/>
      </w:pPr>
      <w:r>
        <w:rPr>
          <w:sz w:val="20"/>
          <w:color w:val="000000"/>
        </w:rPr>
        <w:t>▲2.4反馈式电导度监测及配比机制，可分别监测B液电导度与总电导度</w:t>
      </w:r>
    </w:p>
    <w:p>
      <w:pPr>
        <w:pStyle w:val="null3"/>
        <w:spacing w:after="120"/>
        <w:jc w:val="both"/>
      </w:pPr>
      <w:r>
        <w:rPr>
          <w:sz w:val="20"/>
          <w:color w:val="000000"/>
        </w:rPr>
        <w:t>3压力</w:t>
      </w:r>
    </w:p>
    <w:p>
      <w:pPr>
        <w:pStyle w:val="null3"/>
        <w:spacing w:after="120"/>
        <w:jc w:val="both"/>
      </w:pPr>
      <w:r>
        <w:rPr>
          <w:sz w:val="20"/>
          <w:color w:val="000000"/>
        </w:rPr>
        <w:t>3.1动脉压范围:  -400～＋400 mmHg</w:t>
      </w:r>
    </w:p>
    <w:p>
      <w:pPr>
        <w:pStyle w:val="null3"/>
        <w:spacing w:after="120"/>
        <w:jc w:val="both"/>
      </w:pPr>
      <w:r>
        <w:rPr>
          <w:sz w:val="20"/>
          <w:color w:val="000000"/>
        </w:rPr>
        <w:t>3.2静脉压范围: -50～＋390 mmHg</w:t>
      </w:r>
    </w:p>
    <w:p>
      <w:pPr>
        <w:pStyle w:val="null3"/>
        <w:spacing w:after="120"/>
        <w:jc w:val="both"/>
      </w:pPr>
      <w:r>
        <w:rPr>
          <w:sz w:val="20"/>
          <w:color w:val="000000"/>
        </w:rPr>
        <w:t>3.3 跨膜压范围: -100 ～ +700mmHg</w:t>
      </w:r>
    </w:p>
    <w:p>
      <w:pPr>
        <w:pStyle w:val="null3"/>
        <w:spacing w:after="120"/>
        <w:jc w:val="both"/>
      </w:pPr>
      <w:r>
        <w:rPr>
          <w:sz w:val="20"/>
          <w:color w:val="000000"/>
        </w:rPr>
        <w:t>4血泵流量： 0，50～600ml/min可调, 血泵流量调节梯度（步长）10ml/min</w:t>
      </w:r>
    </w:p>
    <w:p>
      <w:pPr>
        <w:pStyle w:val="null3"/>
        <w:spacing w:after="120"/>
        <w:jc w:val="both"/>
      </w:pPr>
      <w:r>
        <w:rPr>
          <w:sz w:val="20"/>
          <w:color w:val="000000"/>
        </w:rPr>
        <w:t>5 置换液流量范围：20-400ml/min</w:t>
      </w:r>
    </w:p>
    <w:p>
      <w:pPr>
        <w:pStyle w:val="null3"/>
        <w:spacing w:after="120"/>
        <w:jc w:val="both"/>
      </w:pPr>
      <w:r>
        <w:rPr>
          <w:sz w:val="20"/>
          <w:color w:val="000000"/>
        </w:rPr>
        <w:t>6 具有定时器提醒功能,可以输入提醒信息</w:t>
      </w:r>
    </w:p>
    <w:p>
      <w:pPr>
        <w:pStyle w:val="null3"/>
        <w:spacing w:after="120"/>
        <w:jc w:val="both"/>
      </w:pPr>
      <w:r>
        <w:rPr>
          <w:sz w:val="20"/>
          <w:color w:val="000000"/>
        </w:rPr>
        <w:t>7肝素注射: 0.1～10ml/h可编写停止时间，读数累积肝素容量，肝素泵有自动注入和追加功能</w:t>
      </w:r>
    </w:p>
    <w:p>
      <w:pPr>
        <w:pStyle w:val="null3"/>
        <w:spacing w:after="120"/>
        <w:jc w:val="both"/>
      </w:pPr>
      <w:r>
        <w:rPr>
          <w:sz w:val="20"/>
          <w:color w:val="000000"/>
        </w:rPr>
        <w:t>8漏血检测与报警: 光学原理检测</w:t>
      </w:r>
    </w:p>
    <w:p>
      <w:pPr>
        <w:pStyle w:val="null3"/>
        <w:spacing w:after="120"/>
        <w:jc w:val="both"/>
      </w:pPr>
      <w:r>
        <w:rPr>
          <w:sz w:val="20"/>
          <w:color w:val="000000"/>
        </w:rPr>
        <w:t>9超滤</w:t>
      </w:r>
    </w:p>
    <w:p>
      <w:pPr>
        <w:pStyle w:val="null3"/>
        <w:spacing w:after="120"/>
        <w:jc w:val="both"/>
      </w:pPr>
      <w:r>
        <w:rPr>
          <w:sz w:val="20"/>
          <w:color w:val="000000"/>
        </w:rPr>
        <w:t>9.1超滤方式: 容量式平衡腔控制</w:t>
      </w:r>
    </w:p>
    <w:p>
      <w:pPr>
        <w:pStyle w:val="null3"/>
        <w:spacing w:after="120"/>
        <w:jc w:val="both"/>
      </w:pPr>
      <w:r>
        <w:rPr>
          <w:sz w:val="20"/>
          <w:color w:val="000000"/>
        </w:rPr>
        <w:t>9.2超滤率: 0, 100～4000ml/h</w:t>
      </w:r>
    </w:p>
    <w:p>
      <w:pPr>
        <w:pStyle w:val="null3"/>
        <w:spacing w:after="120"/>
        <w:jc w:val="both"/>
      </w:pPr>
      <w:r>
        <w:rPr>
          <w:sz w:val="20"/>
          <w:color w:val="000000"/>
        </w:rPr>
        <w:t>9.3超滤泵误差 ＜1%</w:t>
      </w:r>
    </w:p>
    <w:p>
      <w:pPr>
        <w:pStyle w:val="null3"/>
        <w:spacing w:after="120"/>
        <w:jc w:val="both"/>
      </w:pPr>
      <w:r>
        <w:rPr>
          <w:sz w:val="20"/>
          <w:color w:val="000000"/>
        </w:rPr>
        <w:t>▲10超滤曲线:可存储设定≥13种曲线，满足个性化透析。</w:t>
      </w:r>
    </w:p>
    <w:p>
      <w:pPr>
        <w:pStyle w:val="null3"/>
        <w:spacing w:after="120"/>
        <w:jc w:val="both"/>
      </w:pPr>
      <w:r>
        <w:rPr>
          <w:sz w:val="20"/>
          <w:color w:val="000000"/>
        </w:rPr>
        <w:t>11钠离子曲线功能提供个性化透析方案</w:t>
      </w:r>
    </w:p>
    <w:p>
      <w:pPr>
        <w:pStyle w:val="null3"/>
        <w:spacing w:after="120"/>
        <w:jc w:val="both"/>
      </w:pPr>
      <w:r>
        <w:rPr>
          <w:sz w:val="20"/>
          <w:color w:val="000000"/>
        </w:rPr>
        <w:t>12碳酸盐曲线功能提供个性化透析方案</w:t>
      </w:r>
    </w:p>
    <w:p>
      <w:pPr>
        <w:pStyle w:val="null3"/>
        <w:spacing w:after="120"/>
        <w:jc w:val="both"/>
      </w:pPr>
      <w:r>
        <w:rPr>
          <w:sz w:val="20"/>
          <w:color w:val="000000"/>
        </w:rPr>
        <w:t>13肝素曲线功能提供个性化透析方案</w:t>
      </w:r>
    </w:p>
    <w:p>
      <w:pPr>
        <w:pStyle w:val="null3"/>
        <w:spacing w:after="120"/>
        <w:jc w:val="both"/>
      </w:pPr>
      <w:r>
        <w:rPr>
          <w:sz w:val="20"/>
          <w:color w:val="000000"/>
        </w:rPr>
        <w:t>14透析液流量曲线功能提供个性化透析方案</w:t>
      </w:r>
    </w:p>
    <w:p>
      <w:pPr>
        <w:pStyle w:val="null3"/>
        <w:spacing w:after="120"/>
        <w:jc w:val="both"/>
      </w:pPr>
      <w:r>
        <w:rPr>
          <w:sz w:val="20"/>
          <w:color w:val="000000"/>
        </w:rPr>
        <w:t>▲15透析液温度曲线功能提供个性化透析方案</w:t>
      </w:r>
    </w:p>
    <w:p>
      <w:pPr>
        <w:pStyle w:val="null3"/>
        <w:spacing w:after="120"/>
        <w:jc w:val="both"/>
      </w:pPr>
      <w:r>
        <w:rPr>
          <w:sz w:val="20"/>
          <w:color w:val="000000"/>
        </w:rPr>
        <w:t>16具有透析过程中补液功能，能够自动累计计算总补液量。</w:t>
      </w:r>
    </w:p>
    <w:p>
      <w:pPr>
        <w:pStyle w:val="null3"/>
        <w:spacing w:after="120"/>
        <w:jc w:val="both"/>
      </w:pPr>
      <w:r>
        <w:rPr>
          <w:sz w:val="20"/>
          <w:color w:val="000000"/>
        </w:rPr>
        <w:t>▲17配有透析液过滤器支架和同品牌透析液过滤器，可过滤透析液。每支透析液过滤器可使用不少于150人次或900小时</w:t>
      </w:r>
    </w:p>
    <w:p>
      <w:pPr>
        <w:pStyle w:val="null3"/>
        <w:spacing w:after="120"/>
        <w:jc w:val="both"/>
      </w:pPr>
      <w:r>
        <w:rPr>
          <w:sz w:val="20"/>
          <w:color w:val="000000"/>
        </w:rPr>
        <w:t>▲18标配充分性监测装置: 精确监测透析剂量，测定并显示URR值，spKt/V或eKt/V值，显示实际spKt/V或eKt/V趋势图（曲线显示）。有实时曲线显示功能及达标预测功能; 允许随时修改治疗参数</w:t>
      </w:r>
    </w:p>
    <w:p>
      <w:pPr>
        <w:pStyle w:val="null3"/>
        <w:spacing w:after="120"/>
        <w:jc w:val="both"/>
      </w:pPr>
      <w:r>
        <w:rPr>
          <w:sz w:val="20"/>
          <w:color w:val="000000"/>
        </w:rPr>
        <w:t>19可保存治疗方案与治疗结果，自动保存至少20次病人治疗记录</w:t>
      </w:r>
    </w:p>
    <w:p>
      <w:pPr>
        <w:pStyle w:val="null3"/>
        <w:spacing w:after="120"/>
        <w:jc w:val="both"/>
      </w:pPr>
      <w:r>
        <w:rPr>
          <w:sz w:val="20"/>
          <w:color w:val="000000"/>
        </w:rPr>
        <w:t>20水供应，进水压力：0.5-6.0bar</w:t>
      </w:r>
    </w:p>
    <w:p>
      <w:pPr>
        <w:pStyle w:val="null3"/>
        <w:spacing w:after="120"/>
        <w:jc w:val="both"/>
      </w:pPr>
      <w:r>
        <w:rPr>
          <w:sz w:val="20"/>
          <w:color w:val="000000"/>
        </w:rPr>
        <w:t>21具有完备的自检功能，自身具有维修菜单，故障自我诊断</w:t>
      </w:r>
    </w:p>
    <w:p>
      <w:pPr>
        <w:pStyle w:val="null3"/>
        <w:spacing w:after="120"/>
        <w:jc w:val="both"/>
      </w:pPr>
      <w:r>
        <w:rPr>
          <w:sz w:val="20"/>
          <w:color w:val="000000"/>
        </w:rPr>
        <w:t>22具有图标释义功能,点击”帮助”键后再点击图标, 可显示该图标的功能释义.</w:t>
      </w:r>
    </w:p>
    <w:p>
      <w:pPr>
        <w:pStyle w:val="null3"/>
        <w:spacing w:after="120"/>
        <w:jc w:val="both"/>
      </w:pPr>
      <w:r>
        <w:rPr>
          <w:sz w:val="20"/>
          <w:color w:val="000000"/>
        </w:rPr>
        <w:t xml:space="preserve">23具有化学消毒, 热消毒, 中央化学消毒或热消毒模式   </w:t>
      </w:r>
    </w:p>
    <w:p>
      <w:pPr>
        <w:pStyle w:val="null3"/>
        <w:spacing w:after="120"/>
        <w:jc w:val="both"/>
      </w:pPr>
      <w:r>
        <w:rPr>
          <w:sz w:val="20"/>
          <w:color w:val="000000"/>
        </w:rPr>
        <w:t>24后备电池: 标配内置电池, 保证机器停电后最少使用≥20分钟,并且不丢失数据;所有血液侧功能和报警正常工作</w:t>
      </w:r>
    </w:p>
    <w:p>
      <w:pPr>
        <w:pStyle w:val="null3"/>
        <w:spacing w:after="120"/>
        <w:jc w:val="both"/>
      </w:pPr>
      <w:r>
        <w:rPr>
          <w:sz w:val="20"/>
          <w:color w:val="000000"/>
        </w:rPr>
        <w:t>▲25具有一键最低超滤功能,患者紧急情况下,可一键操作降低超滤</w:t>
      </w:r>
    </w:p>
    <w:p>
      <w:pPr>
        <w:pStyle w:val="null3"/>
        <w:spacing w:after="120"/>
        <w:jc w:val="both"/>
      </w:pPr>
      <w:r>
        <w:rPr>
          <w:sz w:val="20"/>
          <w:color w:val="000000"/>
        </w:rPr>
        <w:t>26 具有待机模式, 这种模式支持将透析液一侧关闭，以便当透析机已经准备就绪但并不立即投入使用时，节约反渗水和浓缩液。</w:t>
      </w:r>
    </w:p>
    <w:p>
      <w:pPr>
        <w:pStyle w:val="null3"/>
        <w:jc w:val="both"/>
      </w:pPr>
      <w:r>
        <w:rPr>
          <w:sz w:val="20"/>
          <w:color w:val="000000"/>
        </w:rPr>
        <w:t>27符合 GB 9706.1, GB 9706.2安全标准，</w:t>
      </w:r>
      <w:r>
        <w:rPr>
          <w:sz w:val="20"/>
        </w:rPr>
        <w:t>透析单元符合（</w:t>
      </w:r>
      <w:r>
        <w:rPr>
          <w:sz w:val="20"/>
        </w:rPr>
        <w:t>GB）标准。</w:t>
      </w:r>
    </w:p>
    <w:p>
      <w:pPr>
        <w:pStyle w:val="null3"/>
        <w:spacing w:after="120"/>
        <w:ind w:left="1695"/>
        <w:jc w:val="both"/>
      </w:pPr>
      <w:r>
        <w:rPr>
          <w:sz w:val="20"/>
          <w:b/>
        </w:rPr>
        <w:t>单台血滤机配置清单</w:t>
      </w:r>
    </w:p>
    <w:tbl>
      <w:tblPr>
        <w:tblW w:w="0" w:type="auto"/>
        <w:tblBorders>
          <w:top w:val="none" w:color="000000" w:sz="4"/>
          <w:left w:val="none" w:color="000000" w:sz="4"/>
          <w:bottom w:val="none" w:color="000000" w:sz="4"/>
          <w:right w:val="none" w:color="000000" w:sz="4"/>
          <w:insideH w:val="none"/>
          <w:insideV w:val="none"/>
        </w:tblBorders>
      </w:tblPr>
      <w:tblGrid>
        <w:gridCol w:w="645"/>
        <w:gridCol w:w="5400"/>
        <w:gridCol w:w="1260"/>
      </w:tblGrid>
      <w:tr>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 TFT彩屏</w:t>
            </w:r>
          </w:p>
        </w:tc>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1个</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血泵</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1个</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置换液泵</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1个</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肝素泵</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1个</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透析器夹子</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1个</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进水</w:t>
            </w:r>
            <w:r>
              <w:rPr>
                <w:sz w:val="20"/>
              </w:rPr>
              <w:t>/出水管</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各</w:t>
            </w:r>
            <w:r>
              <w:rPr>
                <w:sz w:val="20"/>
              </w:rPr>
              <w:t>≥</w:t>
            </w:r>
            <w:r>
              <w:rPr>
                <w:sz w:val="20"/>
              </w:rPr>
              <w:t>1根</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消毒液吸管</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1根</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消毒液支架</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1个</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5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输液支架</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1个</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超净滤器支架</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1个</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5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备用电池</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1个</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操作手册</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1本</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5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透析充分性监测装置</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1个</w:t>
            </w:r>
          </w:p>
        </w:tc>
      </w:tr>
    </w:tbl>
    <w:p>
      <w:pPr>
        <w:pStyle w:val="null3"/>
        <w:jc w:val="left"/>
      </w:pPr>
      <w:r>
        <w:rPr/>
        <w:t>采购包1（体外循环设备）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投标人应知悉并同意本项目是广州中医药大学第一附属医院深汕医院(深汕中医医院、汕尾市中医医院)受汕尾市代建项目事务中心委托采购的深汕中医医院（汕尾市中医医院）建设项目一期配套医疗设备，属于政府采购项目，由财政资金支付。根据相关委托协议，本项目将签署委托方（汕尾市代建项目事务中心）、被委托方（采购人）、中标人（供应商）三方购销合同。因本项目使用的是财政资金，中标人清楚知悉本合同所需的款项须由广州中医药大学第一附属医院深汕医院(深汕中医医院、汕尾市中医医院)向汕尾市代建项目事务中心申请，汕尾市代建项目事务中心向深汕中医医院（汕尾市中医医院）建设办公室申请,深汕中医医院（汕尾市中医医院）建设办公室向市财政部门申请拔付，财政部门付款须履行相关流程，合同约定的付款时间为被委托方（采购人）提出支付申请的时间，而非款项实际支付时间。如因政府财政支付流程导致的支付延期，付款期限顺延至财政资金拨付之日，委托方（汕尾市代建项目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项目事务中心）、被委托方（采购人）有权暂不付款且无需承担任何违约责任。中标人（供应商）怠于提供发票的，委托方（汕尾市代建项目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注：因采购人使用财政资金支付，采购人在规定时间内向政府采购支付部门提出办理财政支出申请手续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中标人与采购人签订合同后5个工作日内，按合同总金额的5%以保函（保险）式向采购人需求管理部门提交履约保证金【须提供保函（保险）原件交予采购人需求管理部门备案】。若不提交履约保证金，采购人有权终止合同，并上报政府采购监管部门，由此产生的一切责任及损失均由投标人承担。若设备安装调试验收合格且中标人没有违约行为，履约保证金在设备安装调试验收合格后30个工作日内自动失效。下列任何一种情况发生时，采购人有权不予退还履约保证金：（一）中标人未完全履行项目投标文件承诺或合同约定的；（二）中标人的原因导致采购人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包装和运输必须要符合相关法律法规的要求和标准；凡由于包装不良造成的损失和由此产生的费用均由乙方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验收合格后，设备整机免费保修期至少5年，每年至少四次现场维护（包括整机清洗、保养、调整）（具体要求根据采购人实际情况及资金实际安排而定）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 2、投标供应商投标报价内须包含设备（软、硬件）的相关费用，保障处于正常使用的状态。</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安装调试至能正常使用，并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体外循环设备</w:t>
            </w:r>
          </w:p>
        </w:tc>
        <w:tc>
          <w:tcPr>
            <w:tcW w:type="dxa" w:w="831"/>
          </w:tcPr>
          <w:p>
            <w:pPr>
              <w:pStyle w:val="null3"/>
              <w:jc w:val="left"/>
            </w:pPr>
            <w:r>
              <w:rPr/>
              <w:t>血透机</w:t>
            </w:r>
          </w:p>
        </w:tc>
        <w:tc>
          <w:tcPr>
            <w:tcW w:type="dxa" w:w="831"/>
          </w:tcPr>
          <w:p>
            <w:pPr>
              <w:pStyle w:val="null3"/>
              <w:jc w:val="left"/>
            </w:pPr>
            <w:r>
              <w:rPr/>
              <w:t>套</w:t>
            </w:r>
          </w:p>
        </w:tc>
        <w:tc>
          <w:tcPr>
            <w:tcW w:type="dxa" w:w="831"/>
          </w:tcPr>
          <w:p>
            <w:pPr>
              <w:pStyle w:val="null3"/>
              <w:jc w:val="right"/>
            </w:pPr>
            <w:r>
              <w:rPr/>
              <w:t>50.00</w:t>
            </w:r>
          </w:p>
        </w:tc>
        <w:tc>
          <w:tcPr>
            <w:tcW w:type="dxa" w:w="831"/>
          </w:tcPr>
          <w:p>
            <w:pPr>
              <w:pStyle w:val="null3"/>
              <w:jc w:val="right"/>
            </w:pPr>
            <w:r>
              <w:rPr/>
              <w:t>123,000.00</w:t>
            </w:r>
          </w:p>
        </w:tc>
        <w:tc>
          <w:tcPr>
            <w:tcW w:type="dxa" w:w="831"/>
          </w:tcPr>
          <w:p>
            <w:pPr>
              <w:pStyle w:val="null3"/>
              <w:jc w:val="right"/>
            </w:pPr>
            <w:r>
              <w:rPr/>
              <w:t>6,150,000.00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体外循环设备</w:t>
            </w:r>
          </w:p>
        </w:tc>
        <w:tc>
          <w:tcPr>
            <w:tcW w:type="dxa" w:w="831"/>
          </w:tcPr>
          <w:p>
            <w:pPr>
              <w:pStyle w:val="null3"/>
              <w:jc w:val="left"/>
            </w:pPr>
            <w:r>
              <w:rPr/>
              <w:t>血滤机</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223,000.00</w:t>
            </w:r>
          </w:p>
        </w:tc>
        <w:tc>
          <w:tcPr>
            <w:tcW w:type="dxa" w:w="831"/>
          </w:tcPr>
          <w:p>
            <w:pPr>
              <w:pStyle w:val="null3"/>
              <w:jc w:val="right"/>
            </w:pPr>
            <w:r>
              <w:rPr/>
              <w:t>892,000.00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血透机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血滤机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采购包1(体外循环设备)：综合评分法,是指投标文件满足招标文件全部实质性要求，且按照评审因素的量化指标评审得分最高的投标人为中标候选人的评标方法。（最低报价不是中标的唯一依据。）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采购包1（体外循环设备）：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采购包1（体外循环设备）：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采购包1（体外循环设备）：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采购包1(体外循环设备):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(40.0分)</w:t>
            </w:r>
          </w:p>
        </w:tc>
        <w:tc>
          <w:tcPr>
            <w:tcW w:type="dxa" w:w="5076"/>
          </w:tcPr>
          <w:p>
            <w:pPr>
              <w:pStyle w:val="null3"/>
              <w:jc w:val="left"/>
            </w:pPr>
            <w:r>
              <w:rPr/>
              <w:t>完全满足用户需求书中带▲号的一般技术参数，得40分； 有1项带▲号的一般技术参数负偏离，得36分； 有2项带▲号的一般技术参数负偏离，得32分； 有3项带▲号的一般技术参数负偏离，得28分； 有4项带▲号的一般技术参数负偏离，得24分； 有5项带▲号的一般技术参数负偏离，得20分； 有6项带▲号的一般技术参数负偏离，得16分； 有7项带▲号的一般技术参数负偏离，得12分； 有8项带▲号的一般技术参数负偏离，得8分； 有9项带▲号的一般技术参数负偏离，得4分； 有10项及以上带▲号的一般技术参数负偏离，得1分；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应提供投标产品技术证明文件如投标产品彩页或相应技术参数的厂家使用说明书或技术白皮书或厂家公开发布的印刷资料或第三方机构出具的检验报告等作为技术证明文件，否则评标委员会有权视相应技术参数响应不符合招标要求（如厂家的产品使用说明书为英文版，请同时提供中文版）。技术参数中如有特别要求的则须以技术参数中要求的为准；投标文件内提供的证明材料中的技术参数描述与投标人在《技术和服务要求响应表》中的响应描述不一致时，以投标文件内提供的证明材料中的技术参数描述为准。配置清单仅计为1项技术参数。】</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根据投标人针对本项目制定的培训方案进行评审：根据采购需求中的培训要求内容，投标人提供的培训方案，优于采购需求的，得5分；能满足采购需求的，得2.5分；不能满足采购需求的，得0分。</w:t>
            </w:r>
          </w:p>
        </w:tc>
      </w:tr>
      <w:tr>
        <w:tc>
          <w:tcPr>
            <w:tcW w:type="dxa" w:w="922"/>
            <w:gridSpan w:val="2"/>
            <w:vMerge/>
          </w:tcPr>
          <w:p/>
        </w:tc>
        <w:tc>
          <w:tcPr>
            <w:tcW w:type="dxa" w:w="2307"/>
          </w:tcPr>
          <w:p>
            <w:pPr>
              <w:pStyle w:val="null3"/>
              <w:jc w:val="left"/>
            </w:pPr>
            <w:r>
              <w:rPr/>
              <w:t>质量保证及售后服务方案 (5.0分)</w:t>
            </w:r>
          </w:p>
        </w:tc>
        <w:tc>
          <w:tcPr>
            <w:tcW w:type="dxa" w:w="5076"/>
          </w:tcPr>
          <w:p>
            <w:pPr>
              <w:pStyle w:val="null3"/>
              <w:jc w:val="left"/>
            </w:pPr>
            <w:r>
              <w:rPr/>
              <w:t>根据投标人针对本项目所提供的质量保证及售后服务方案，方案内容包括但不限于售后服务人员（专人跟进、服务沟通等）的安排、服务计划安排、响应时间的及时性、提供备品备件服务等内容进行评审：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5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3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 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投标人自2022年以来的同类设备的业绩 (4.0分)</w:t>
            </w:r>
          </w:p>
        </w:tc>
        <w:tc>
          <w:tcPr>
            <w:tcW w:type="dxa" w:w="5076"/>
          </w:tcPr>
          <w:p>
            <w:pPr>
              <w:pStyle w:val="null3"/>
              <w:jc w:val="left"/>
            </w:pPr>
            <w:r>
              <w:rPr/>
              <w:t>投标人2022年1月1日至今（已签订日期为准）每提供一项同类项目业绩的合同关键页或中标通知书复印件并加盖公章得1分，最高得4分，不提供不得分。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0"/>
          <w:color w:val="000000"/>
        </w:rPr>
        <w:t>设备采购合同</w:t>
      </w:r>
    </w:p>
    <w:p>
      <w:pPr>
        <w:pStyle w:val="null3"/>
        <w:jc w:val="both"/>
      </w:pPr>
      <w:r>
        <w:rPr>
          <w:sz w:val="20"/>
          <w:color w:val="000000"/>
        </w:rPr>
        <w:t>甲方：（受委托方、采购人）</w:t>
      </w:r>
      <w:r>
        <w:rPr>
          <w:sz w:val="20"/>
        </w:rPr>
        <w:t>广州中医药大学第一附属医院深汕医院</w:t>
      </w:r>
      <w:r>
        <w:rPr>
          <w:sz w:val="20"/>
        </w:rPr>
        <w:t>(深汕中医医院、汕尾市中医医院)</w:t>
      </w:r>
    </w:p>
    <w:p>
      <w:pPr>
        <w:pStyle w:val="null3"/>
        <w:jc w:val="both"/>
      </w:pPr>
      <w:r>
        <w:rPr>
          <w:sz w:val="20"/>
          <w:color w:val="000000"/>
        </w:rPr>
        <w:t>乙方：（供应商）</w:t>
      </w:r>
    </w:p>
    <w:p>
      <w:pPr>
        <w:pStyle w:val="null3"/>
        <w:jc w:val="both"/>
      </w:pPr>
      <w:r>
        <w:rPr>
          <w:sz w:val="20"/>
          <w:color w:val="000000"/>
        </w:rPr>
        <w:t>丙方：（委托方）</w:t>
      </w:r>
      <w:r>
        <w:rPr>
          <w:sz w:val="20"/>
        </w:rPr>
        <w:t>汕尾市代建项目事务中心</w:t>
      </w:r>
    </w:p>
    <w:p>
      <w:pPr>
        <w:pStyle w:val="null3"/>
        <w:ind w:firstLine="400"/>
        <w:jc w:val="both"/>
      </w:pPr>
      <w:r>
        <w:rPr>
          <w:sz w:val="20"/>
          <w:color w:val="000000"/>
        </w:rPr>
        <w:t>本合同设备是甲方受丙方委托采购的深汕中医医院（汕尾市中医医院）建设项目一期配套医疗设备，属于政府采购项目，货款由财政部门支付。根据中华人民共和国现行法律法规，甲、乙、丙三方经协商确定，甲方受丙方委托向乙方订购医疗设备及其服务，为明确三方责任和权利，特签订本合同，共同遵守。具体条款如下：</w:t>
      </w:r>
    </w:p>
    <w:p>
      <w:pPr>
        <w:pStyle w:val="null3"/>
        <w:ind w:firstLine="402"/>
        <w:jc w:val="both"/>
      </w:pPr>
      <w:r>
        <w:rPr>
          <w:sz w:val="20"/>
          <w:b/>
        </w:rPr>
        <w:t>1、合同设备</w:t>
      </w:r>
    </w:p>
    <w:p>
      <w:pPr>
        <w:pStyle w:val="null3"/>
        <w:ind w:firstLine="400"/>
        <w:jc w:val="both"/>
      </w:pPr>
      <w:r>
        <w:rPr>
          <w:sz w:val="20"/>
        </w:rPr>
        <w:t>乙方负责向甲方供应下表中医疗设备及负责安装调试</w:t>
      </w:r>
      <w:r>
        <w:rPr>
          <w:sz w:val="20"/>
        </w:rPr>
        <w:t>至可以安全稳定正常使用</w:t>
      </w:r>
      <w:r>
        <w:rPr>
          <w:sz w:val="20"/>
        </w:rPr>
        <w:t>。</w:t>
      </w:r>
    </w:p>
    <w:tbl>
      <w:tblPr>
        <w:tblW w:w="0" w:type="auto"/>
        <w:tblBorders>
          <w:top w:val="none" w:color="000000" w:sz="4"/>
          <w:left w:val="none" w:color="000000" w:sz="4"/>
          <w:bottom w:val="none" w:color="000000" w:sz="4"/>
          <w:right w:val="none" w:color="000000" w:sz="4"/>
          <w:insideH w:val="none"/>
          <w:insideV w:val="none"/>
        </w:tblBorders>
      </w:tblPr>
      <w:tblGrid>
        <w:gridCol w:w="612"/>
        <w:gridCol w:w="1001"/>
        <w:gridCol w:w="793"/>
        <w:gridCol w:w="695"/>
        <w:gridCol w:w="653"/>
        <w:gridCol w:w="612"/>
        <w:gridCol w:w="695"/>
        <w:gridCol w:w="1182"/>
        <w:gridCol w:w="1224"/>
        <w:gridCol w:w="806"/>
      </w:tblGrid>
      <w:tr>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品名</w:t>
            </w:r>
          </w:p>
        </w:tc>
        <w:tc>
          <w:tcPr>
            <w:tcW w:type="dxa" w:w="1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规格型号</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品牌</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产地</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6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单价</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总价</w:t>
            </w:r>
          </w:p>
        </w:tc>
        <w:tc>
          <w:tcPr>
            <w:tcW w:type="dxa" w:w="1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注册证号</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随机配件</w:t>
            </w: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0"/>
          <w:b/>
        </w:rPr>
        <w:t>2、合同总价</w:t>
      </w:r>
    </w:p>
    <w:p>
      <w:pPr>
        <w:pStyle w:val="null3"/>
        <w:ind w:firstLine="400"/>
        <w:jc w:val="both"/>
      </w:pPr>
      <w:r>
        <w:rPr>
          <w:sz w:val="20"/>
        </w:rPr>
        <w:t>总价为</w:t>
      </w:r>
      <w:r>
        <w:rPr>
          <w:sz w:val="20"/>
        </w:rPr>
        <w:t>(大写)：</w:t>
      </w:r>
      <w:r>
        <w:rPr>
          <w:sz w:val="21"/>
          <w:u w:val="single"/>
        </w:rPr>
        <w:t xml:space="preserve">  </w:t>
      </w:r>
      <w:r>
        <w:rPr>
          <w:sz w:val="20"/>
        </w:rPr>
        <w:t>元整，即</w:t>
      </w:r>
      <w:r>
        <w:rPr>
          <w:sz w:val="20"/>
        </w:rPr>
        <w:t>RMB</w:t>
      </w:r>
      <w:r>
        <w:rPr>
          <w:sz w:val="20"/>
          <w:u w:val="single"/>
        </w:rPr>
        <w:t>￥：</w:t>
      </w:r>
      <w:r>
        <w:rPr>
          <w:sz w:val="20"/>
        </w:rPr>
        <w:t>元，该合同总金额是设计、设备制造、包装、运输、安装、使用培训及验收合格之前及保修期与备品备件发生的所有含税费用。本合同执行期间合同总金额不变。</w:t>
      </w:r>
    </w:p>
    <w:p>
      <w:pPr>
        <w:pStyle w:val="null3"/>
        <w:jc w:val="both"/>
      </w:pPr>
      <w:r>
        <w:rPr>
          <w:sz w:val="20"/>
          <w:b/>
        </w:rPr>
        <w:t>3、合同组成</w:t>
      </w:r>
    </w:p>
    <w:p>
      <w:pPr>
        <w:pStyle w:val="null3"/>
        <w:ind w:firstLine="400"/>
        <w:jc w:val="both"/>
      </w:pPr>
      <w:r>
        <w:rPr>
          <w:sz w:val="20"/>
        </w:rPr>
        <w:t>详细价格、技术说明及其他有关合同项目的特定信息由合同附件说明，所有附件及本项目的采购文件、响应文件、中标通知书、会议纪要等均为本合同不可分割之一部分。</w:t>
      </w:r>
    </w:p>
    <w:p>
      <w:pPr>
        <w:pStyle w:val="null3"/>
        <w:jc w:val="both"/>
      </w:pPr>
      <w:r>
        <w:rPr>
          <w:sz w:val="20"/>
          <w:b/>
        </w:rPr>
        <w:t>4、各方权利义务</w:t>
      </w:r>
    </w:p>
    <w:p>
      <w:pPr>
        <w:pStyle w:val="null3"/>
        <w:ind w:firstLine="400"/>
        <w:jc w:val="both"/>
      </w:pPr>
      <w:r>
        <w:rPr>
          <w:sz w:val="20"/>
        </w:rPr>
        <w:t>甲方作为采购方，乙方作为供应商，全面履行合同内甲乙双方的权利和义务，丙方作为委托方，履行合同内丙方的权利和义务，监督甲乙两方履行合同条款。</w:t>
      </w:r>
    </w:p>
    <w:p>
      <w:pPr>
        <w:pStyle w:val="null3"/>
        <w:jc w:val="both"/>
      </w:pPr>
      <w:r>
        <w:rPr>
          <w:sz w:val="20"/>
          <w:b/>
        </w:rPr>
        <w:t>5、技术要求</w:t>
      </w:r>
    </w:p>
    <w:p>
      <w:pPr>
        <w:pStyle w:val="null3"/>
        <w:ind w:firstLine="400"/>
        <w:jc w:val="left"/>
      </w:pPr>
      <w:r>
        <w:rPr>
          <w:sz w:val="20"/>
        </w:rPr>
        <w:t>乙方所提供设备，必须符合国家有关规范和环保要求及甲方的技术要求，并提供设备的出厂测试报告。</w:t>
      </w:r>
    </w:p>
    <w:p>
      <w:pPr>
        <w:pStyle w:val="null3"/>
        <w:jc w:val="both"/>
      </w:pPr>
      <w:r>
        <w:rPr>
          <w:sz w:val="20"/>
          <w:b/>
        </w:rPr>
        <w:t>6、合同设备包装、交货、安装及验收</w:t>
      </w:r>
    </w:p>
    <w:p>
      <w:pPr>
        <w:pStyle w:val="null3"/>
        <w:ind w:firstLine="200"/>
        <w:jc w:val="both"/>
      </w:pPr>
      <w:r>
        <w:rPr>
          <w:sz w:val="20"/>
        </w:rPr>
        <w:t>（</w:t>
      </w:r>
      <w:r>
        <w:rPr>
          <w:sz w:val="20"/>
        </w:rPr>
        <w:t>1）  合同设备的包装</w:t>
      </w:r>
    </w:p>
    <w:p>
      <w:pPr>
        <w:pStyle w:val="null3"/>
        <w:ind w:firstLine="400"/>
        <w:jc w:val="both"/>
      </w:pPr>
      <w:r>
        <w:rPr>
          <w:sz w:val="20"/>
        </w:rPr>
        <w:t>设备的包装均应有良好的防湿、防锈、防潮、防雨、防腐及防碰撞的措施。凡由于包装不良造成的损失和由此产生的费用均由</w:t>
      </w:r>
      <w:r>
        <w:rPr>
          <w:sz w:val="20"/>
        </w:rPr>
        <w:t>乙方自行承担，若因此导致甲方或丙方损失的，乙方还应当承担相应的违约责任和赔偿损失。</w:t>
      </w:r>
    </w:p>
    <w:p>
      <w:pPr>
        <w:pStyle w:val="null3"/>
        <w:ind w:firstLine="400"/>
        <w:jc w:val="both"/>
      </w:pPr>
      <w:r>
        <w:rPr>
          <w:sz w:val="20"/>
        </w:rPr>
        <w:t>（</w:t>
      </w:r>
      <w:r>
        <w:rPr>
          <w:sz w:val="20"/>
        </w:rPr>
        <w:t>2）  合同设备的交货</w:t>
      </w:r>
    </w:p>
    <w:p>
      <w:pPr>
        <w:pStyle w:val="null3"/>
        <w:ind w:left="480"/>
        <w:jc w:val="both"/>
      </w:pPr>
      <w:r>
        <w:rPr>
          <w:sz w:val="20"/>
        </w:rPr>
        <w:t xml:space="preserve">1）乙方交货时间：采购合同签订且乙方接到甲方发货通知后，30日内完成交货。    </w:t>
      </w:r>
      <w:r>
        <w:br/>
      </w:r>
      <w:r>
        <w:rPr>
          <w:sz w:val="20"/>
        </w:rPr>
        <w:t>2）乙方交货地点：由乙方负责运输及卸车至甲方指定地点并承担运输及卸载的费用。货物交付并验收合格且安装完毕前的风险由乙方承担。</w:t>
      </w:r>
      <w:r>
        <w:rPr>
          <w:sz w:val="20"/>
        </w:rPr>
        <w:t>费用已经包含在本合同总价内。</w:t>
      </w:r>
    </w:p>
    <w:p>
      <w:pPr>
        <w:pStyle w:val="null3"/>
        <w:ind w:firstLine="400"/>
        <w:jc w:val="both"/>
      </w:pPr>
      <w:r>
        <w:rPr>
          <w:sz w:val="20"/>
        </w:rPr>
        <w:t>（</w:t>
      </w:r>
      <w:r>
        <w:rPr>
          <w:sz w:val="20"/>
        </w:rPr>
        <w:t>3）  合同设备的安装</w:t>
      </w:r>
    </w:p>
    <w:p>
      <w:pPr>
        <w:pStyle w:val="null3"/>
        <w:ind w:firstLine="400"/>
        <w:jc w:val="both"/>
      </w:pPr>
      <w:r>
        <w:rPr>
          <w:sz w:val="20"/>
        </w:rPr>
        <w:t>1）乙方负责合同项下的安装维修调试，一切费用由乙方负责。</w:t>
      </w:r>
    </w:p>
    <w:p>
      <w:pPr>
        <w:pStyle w:val="null3"/>
        <w:ind w:firstLine="400"/>
        <w:jc w:val="both"/>
      </w:pPr>
      <w:r>
        <w:rPr>
          <w:sz w:val="20"/>
        </w:rPr>
        <w:t>2）乙方安装时须对各安装场地内的其他设备、设施有良好保护措施。</w:t>
      </w:r>
      <w:r>
        <w:rPr>
          <w:sz w:val="20"/>
        </w:rPr>
        <w:t>不得对其他设备、设施造成任何损坏，否则，乙方应承担相应的违约责任和赔偿损失。</w:t>
      </w:r>
    </w:p>
    <w:p>
      <w:pPr>
        <w:pStyle w:val="null3"/>
        <w:ind w:firstLine="400"/>
        <w:jc w:val="both"/>
      </w:pPr>
      <w:r>
        <w:rPr>
          <w:sz w:val="20"/>
        </w:rPr>
        <w:t>3）乙方接到甲方发货通知后30日内完成交货、安装并调试至可以正常稳定安全使用。</w:t>
      </w:r>
    </w:p>
    <w:p>
      <w:pPr>
        <w:pStyle w:val="null3"/>
        <w:ind w:firstLine="400"/>
        <w:jc w:val="both"/>
      </w:pPr>
      <w:r>
        <w:rPr>
          <w:sz w:val="20"/>
        </w:rPr>
        <w:t>4）电源插头符合甲方使用科室现有的插座，如不符合需要提供相应的插头转换接口。甲方只提供电源到机房总配电箱，机房的天花（含龙骨）、地面机座插座、底座、电线、电缆、线管（槽）及配电分箱等相关费用，由乙方负责。安装现场所涉及的总承包管理配合费、配套服务费由乙方负责。</w:t>
      </w:r>
    </w:p>
    <w:p>
      <w:pPr>
        <w:pStyle w:val="null3"/>
        <w:ind w:firstLine="400"/>
        <w:jc w:val="both"/>
      </w:pPr>
      <w:r>
        <w:rPr>
          <w:sz w:val="20"/>
        </w:rPr>
        <w:t>5)各种设备必须提供装箱清单，由甲方按合同清单验收货物。</w:t>
      </w:r>
    </w:p>
    <w:p>
      <w:pPr>
        <w:pStyle w:val="null3"/>
        <w:jc w:val="both"/>
      </w:pPr>
      <w:r>
        <w:rPr>
          <w:sz w:val="20"/>
        </w:rPr>
        <w:t>（</w:t>
      </w:r>
      <w:r>
        <w:rPr>
          <w:sz w:val="20"/>
        </w:rPr>
        <w:t>4）  设备的验收</w:t>
      </w:r>
    </w:p>
    <w:p>
      <w:pPr>
        <w:pStyle w:val="null3"/>
        <w:ind w:firstLine="400"/>
        <w:jc w:val="both"/>
      </w:pPr>
      <w:r>
        <w:rPr>
          <w:sz w:val="20"/>
        </w:rPr>
        <w:t>合同签订且乙方接到甲方发货通知后</w:t>
      </w:r>
      <w:r>
        <w:rPr>
          <w:sz w:val="20"/>
        </w:rPr>
        <w:t>30日内完成货物（设备）的配套安装、调试工作，并在完成上述工作后5日内通过甲方的验收，交付给甲方正常使用。</w:t>
      </w:r>
    </w:p>
    <w:p>
      <w:pPr>
        <w:pStyle w:val="null3"/>
        <w:ind w:firstLine="402"/>
        <w:jc w:val="both"/>
      </w:pPr>
      <w:r>
        <w:rPr>
          <w:sz w:val="20"/>
          <w:b/>
        </w:rPr>
        <w:t>7、质量保证及培训、售后服务</w:t>
      </w:r>
    </w:p>
    <w:p>
      <w:pPr>
        <w:pStyle w:val="null3"/>
        <w:ind w:firstLine="400"/>
        <w:jc w:val="both"/>
      </w:pPr>
      <w:r>
        <w:rPr>
          <w:sz w:val="20"/>
        </w:rPr>
        <w:t>（</w:t>
      </w:r>
      <w:r>
        <w:rPr>
          <w:sz w:val="20"/>
        </w:rPr>
        <w:t>1）乙方保证合同设备是全新、未曾使用过、符合国家有关法律规定的产品，其质量、规格及技术特征符合合同附件的要求。</w:t>
      </w:r>
    </w:p>
    <w:p>
      <w:pPr>
        <w:pStyle w:val="null3"/>
        <w:ind w:firstLine="400"/>
        <w:jc w:val="both"/>
      </w:pPr>
      <w:r>
        <w:rPr>
          <w:sz w:val="20"/>
        </w:rPr>
        <w:t>（</w:t>
      </w:r>
      <w:r>
        <w:rPr>
          <w:sz w:val="20"/>
        </w:rPr>
        <w:t>2）合同设备保质保用期，为本项目有关部门验收签字之日起整机免费保修</w:t>
      </w:r>
      <w:r>
        <w:rPr>
          <w:sz w:val="21"/>
          <w:u w:val="single"/>
        </w:rPr>
        <w:t xml:space="preserve">  </w:t>
      </w:r>
      <w:r>
        <w:rPr>
          <w:sz w:val="20"/>
        </w:rPr>
        <w:t>年，提供每年一次设备校准服务。每年至少</w:t>
      </w:r>
      <w:r>
        <w:rPr>
          <w:sz w:val="20"/>
        </w:rPr>
        <w:t>4 次现场维护，现场维护包括但不限于整机清洁、维护保养、定期巡查、性能调整等内容。保质保用期内非因甲方的人为原因而出现产品质量及安装问题，由乙方负责包修、包换或包退，并承担因此而产生的一切费用。</w:t>
      </w:r>
      <w:r>
        <w:rPr>
          <w:sz w:val="20"/>
        </w:rPr>
        <w:t>若达不到技术要求及质量要求，包括以下情况：</w:t>
      </w:r>
      <w:r>
        <w:rPr>
          <w:sz w:val="20"/>
        </w:rPr>
        <w:t>①质保期1年内同类故障发生3次及以上产品；②质保期内发生故障，修复期不超过14个工作日；③经两次维修或更换，货物仍不能达到合同约定的质量标准，甲方可要求进行退货处理或违约索赔，乙方应退还甲方支付的相应合同款项，同时应承担该货物的直接费用（运输、保险、检验、货款利息及银行手续费）。</w:t>
      </w:r>
      <w:r>
        <w:rPr>
          <w:sz w:val="20"/>
        </w:rPr>
        <w:t>保修承担方为：</w:t>
      </w:r>
      <w:r>
        <w:rPr>
          <w:sz w:val="21"/>
          <w:u w:val="single"/>
        </w:rPr>
        <w:t xml:space="preserve">       </w:t>
      </w:r>
      <w:r>
        <w:rPr>
          <w:sz w:val="20"/>
        </w:rPr>
        <w:t>。</w:t>
      </w:r>
    </w:p>
    <w:p>
      <w:pPr>
        <w:pStyle w:val="null3"/>
        <w:ind w:firstLine="400"/>
        <w:jc w:val="both"/>
      </w:pPr>
      <w:r>
        <w:rPr>
          <w:sz w:val="20"/>
        </w:rPr>
        <w:t>（</w:t>
      </w:r>
      <w:r>
        <w:rPr>
          <w:sz w:val="20"/>
        </w:rPr>
        <w:t>3）因设备的质量问题而发生争议，由广东省或汕尾市质检部门进行质量鉴定。设备符合质量标准的，鉴定费用由甲方承担，设备不符合质量标准的鉴定费用由乙方承担。</w:t>
      </w:r>
    </w:p>
    <w:p>
      <w:pPr>
        <w:pStyle w:val="null3"/>
        <w:ind w:firstLine="400"/>
        <w:jc w:val="both"/>
      </w:pPr>
      <w:r>
        <w:rPr>
          <w:sz w:val="20"/>
        </w:rPr>
        <w:t>（</w:t>
      </w:r>
      <w:r>
        <w:rPr>
          <w:sz w:val="20"/>
        </w:rPr>
        <w:t>4）对甲方的服务通知，乙方4小时内派员到现场维修，乙方无偿培训甲方维修人员。培训地点主要在设备安装现场或按甲方安排。</w:t>
      </w:r>
    </w:p>
    <w:p>
      <w:pPr>
        <w:pStyle w:val="null3"/>
        <w:ind w:firstLine="400"/>
        <w:jc w:val="both"/>
      </w:pPr>
      <w:r>
        <w:rPr>
          <w:sz w:val="20"/>
        </w:rPr>
        <w:t>（</w:t>
      </w:r>
      <w:r>
        <w:rPr>
          <w:sz w:val="20"/>
        </w:rPr>
        <w:t>5）乙方须开放接口并承担设备（软、硬件）连入医院信息系统、院内互联网的相关费用，使设备可达正常使用的状态。</w:t>
      </w:r>
    </w:p>
    <w:p>
      <w:pPr>
        <w:pStyle w:val="null3"/>
        <w:ind w:firstLine="400"/>
        <w:jc w:val="both"/>
      </w:pPr>
      <w:r>
        <w:rPr>
          <w:sz w:val="20"/>
        </w:rPr>
        <w:t>（</w:t>
      </w:r>
      <w:r>
        <w:rPr>
          <w:sz w:val="20"/>
        </w:rPr>
        <w:t>6）投标人承诺为本项目所提供的所有软件及应用系统为适配所投产品的最新完整正版版本，质保期内所有软件及应用系统终身免费维护并免费及时更新升级。</w:t>
      </w:r>
    </w:p>
    <w:p>
      <w:pPr>
        <w:pStyle w:val="null3"/>
        <w:ind w:firstLine="402"/>
        <w:jc w:val="both"/>
      </w:pPr>
      <w:r>
        <w:rPr>
          <w:sz w:val="20"/>
          <w:b/>
        </w:rPr>
        <w:t>8、付款办法</w:t>
      </w:r>
    </w:p>
    <w:p>
      <w:pPr>
        <w:pStyle w:val="null3"/>
        <w:ind w:firstLine="400"/>
        <w:jc w:val="both"/>
      </w:pPr>
      <w:r>
        <w:rPr>
          <w:sz w:val="20"/>
        </w:rPr>
        <w:t>乙方应知悉并同意本项目是广州中医药大学第一附属医院深汕医院受汕尾市代建项目事务中心委托采购的深汕中医医院（汕尾市中医医院）建设项目一期配套医疗设备，属于政府采购项目，由财政资金支付。因本项目使用的是财政资金，乙方清楚知悉本合同所需的款项须由甲方向丙方申请</w:t>
      </w:r>
      <w:r>
        <w:rPr>
          <w:sz w:val="20"/>
        </w:rPr>
        <w:t>,丙方向深汕中医医院（汕尾市中医医院）建设办公室申请,深汕中医医院（汕尾市中医医院）建设办公室向市财政部门申请拨付，财政部门付款须履行相关流程，合同约定的付款时间为甲方提出支付申请的时间，而非款项实际支付时间。如因政府财政支付流程导致的支付延期，付款期限顺延至财政资金拨付之日，甲方、丙方不承担因财政资金不能及时到位导致延期或无法支付合同价款的违约责任，且不承担由此给乙方造成的任何损失，该情况也不能作为乙方延迟履行或者不履行合同义务的抗辩理由。对于满足约定支付条件的，乙方应当向丙方开具合法、有效、等额的增值税发票，否则甲方、丙方有权暂不申请支付款且无需承担任何违约责任。乙方怠于提供发票的，甲方、丙方有权顺延付款期限，乙方不得据此怠于履行约定的义务 。</w:t>
      </w:r>
    </w:p>
    <w:p>
      <w:pPr>
        <w:pStyle w:val="null3"/>
        <w:jc w:val="both"/>
      </w:pPr>
      <w:r>
        <w:rPr>
          <w:sz w:val="20"/>
        </w:rPr>
        <w:t xml:space="preserve">   </w:t>
      </w:r>
      <w:r>
        <w:rPr>
          <w:sz w:val="20"/>
        </w:rPr>
        <w:t>8.1若乙方为大型企业（依据《关于印发中小企业划型标准规定的通知》工信部联企业〔2011〕300号划分大型企业），设备安装调试验收合格后，乙方应向甲方提交(1)中标通知书；(2)合同；(3)请款函；(4)经甲方确认的付款当期的验收证明和现场安装照片；(5)乙方向丙方开具的等额正式发票,向甲方申请付款。甲方在收到乙方提供的资料后，满足支付条件后最多不超过10个工作日内办理支付手续，向乙方支付合同金额的100%的货款。</w:t>
      </w:r>
    </w:p>
    <w:p>
      <w:pPr>
        <w:pStyle w:val="null3"/>
        <w:jc w:val="both"/>
      </w:pPr>
      <w:r>
        <w:rPr>
          <w:sz w:val="20"/>
        </w:rPr>
        <w:t>8.2如乙方为中小企业（依据《关于印发中小企业划型标准规定的通知》工信部联企业〔2011〕300号划分中小企业） 1）合同签订后，乙方向丙方开具合同总价30%的发票，满足付款支付条件后最多不超过10个工作日内支付合同总金额的30%； 2） 设备安装调试验收合格后，乙方向甲方提交(1)中标通知书；(2)合同；(3)请款函；(4)经甲方确认的付款当期的验收证明和现场安装照片；(5)乙方向丙方开具的等额正式发票,向甲方申请付款。甲方在收到乙方提供的资料后，满足支付条件后最多不超过10个工作日内办理支付手续，向乙方支付合同金额的70%的货款。</w:t>
      </w:r>
    </w:p>
    <w:p>
      <w:pPr>
        <w:pStyle w:val="null3"/>
        <w:ind w:firstLine="402"/>
        <w:jc w:val="both"/>
      </w:pPr>
      <w:r>
        <w:rPr>
          <w:sz w:val="20"/>
          <w:b/>
        </w:rPr>
        <w:t>9、技术服务</w:t>
      </w:r>
    </w:p>
    <w:p>
      <w:pPr>
        <w:pStyle w:val="null3"/>
        <w:ind w:firstLine="400"/>
        <w:jc w:val="both"/>
      </w:pPr>
      <w:r>
        <w:rPr>
          <w:sz w:val="20"/>
        </w:rPr>
        <w:t>乙方应派员到甲方指定地点配合工作，按甲方提供的合同执行进度计划，再配合甲方及有关单位，以此做好合同执行进度上的配合工作。</w:t>
      </w:r>
    </w:p>
    <w:p>
      <w:pPr>
        <w:pStyle w:val="null3"/>
        <w:ind w:firstLine="402"/>
        <w:jc w:val="both"/>
      </w:pPr>
      <w:r>
        <w:rPr>
          <w:sz w:val="20"/>
          <w:b/>
        </w:rPr>
        <w:t>10、不可抗力</w:t>
      </w:r>
    </w:p>
    <w:p>
      <w:pPr>
        <w:pStyle w:val="null3"/>
        <w:ind w:firstLine="400"/>
        <w:jc w:val="both"/>
      </w:pPr>
      <w:r>
        <w:rPr>
          <w:sz w:val="20"/>
        </w:rPr>
        <w:t>（</w:t>
      </w:r>
      <w:r>
        <w:rPr>
          <w:sz w:val="20"/>
        </w:rPr>
        <w:t>1）不可抗力指战争、严重火灾、洪水、台风、地震等或其他三方认定的不可抗力事件。</w:t>
      </w:r>
    </w:p>
    <w:p>
      <w:pPr>
        <w:pStyle w:val="null3"/>
        <w:ind w:firstLine="400"/>
        <w:jc w:val="both"/>
      </w:pPr>
      <w:r>
        <w:rPr>
          <w:sz w:val="20"/>
        </w:rPr>
        <w:t>（</w:t>
      </w:r>
      <w:r>
        <w:rPr>
          <w:sz w:val="20"/>
        </w:rPr>
        <w:t>2）签约双方中任何一方由于不可抗力影响合同执行时，发生不可抗力一方应尽快将事故通知另一方。在此情况下，乙方仍然有责任采取必要的措施加速供货，双方应通过友好协商解决本合同的执行问题</w:t>
      </w:r>
      <w:r>
        <w:rPr>
          <w:sz w:val="20"/>
          <w:b/>
        </w:rPr>
        <w:t>。</w:t>
      </w:r>
    </w:p>
    <w:p>
      <w:pPr>
        <w:pStyle w:val="null3"/>
        <w:ind w:firstLine="402"/>
        <w:jc w:val="both"/>
      </w:pPr>
      <w:r>
        <w:rPr>
          <w:sz w:val="20"/>
          <w:b/>
        </w:rPr>
        <w:t>11索赔</w:t>
      </w:r>
    </w:p>
    <w:p>
      <w:pPr>
        <w:pStyle w:val="null3"/>
        <w:ind w:firstLine="400"/>
        <w:jc w:val="both"/>
      </w:pPr>
      <w:r>
        <w:rPr>
          <w:sz w:val="20"/>
        </w:rPr>
        <w:t>（</w:t>
      </w:r>
      <w:r>
        <w:rPr>
          <w:sz w:val="20"/>
        </w:rPr>
        <w:t>1）如甲方对货物质量有异议，甲方有权根据有关质检部门的检验结果向乙方提出索赔。</w:t>
      </w:r>
    </w:p>
    <w:p>
      <w:pPr>
        <w:pStyle w:val="null3"/>
        <w:ind w:firstLine="400"/>
        <w:jc w:val="both"/>
      </w:pPr>
      <w:r>
        <w:rPr>
          <w:sz w:val="20"/>
        </w:rPr>
        <w:t>（</w:t>
      </w:r>
      <w:r>
        <w:rPr>
          <w:sz w:val="20"/>
        </w:rPr>
        <w:t>2）在合同执行期间，如果乙方对甲方提出的索赔和差异负有责任，乙方应按照甲方同意的下列一种或多种方式解决索赔事宜。</w:t>
      </w:r>
    </w:p>
    <w:p>
      <w:pPr>
        <w:pStyle w:val="null3"/>
        <w:ind w:firstLine="400"/>
        <w:jc w:val="both"/>
      </w:pPr>
      <w:r>
        <w:rPr>
          <w:sz w:val="20"/>
        </w:rPr>
        <w:t>1）乙方同意退货，并按合同规定的同种货币将货款退还给甲方，并承担由此发生的一切损失和费用。</w:t>
      </w:r>
    </w:p>
    <w:p>
      <w:pPr>
        <w:pStyle w:val="null3"/>
        <w:ind w:firstLine="400"/>
        <w:jc w:val="both"/>
      </w:pPr>
      <w:r>
        <w:rPr>
          <w:sz w:val="20"/>
        </w:rPr>
        <w:t>2）根据货物低劣程度、损坏程度以及甲方所遭受损失的数额，甲乙双方商定降低货物的价格。</w:t>
      </w:r>
    </w:p>
    <w:p>
      <w:pPr>
        <w:pStyle w:val="null3"/>
        <w:ind w:firstLine="400"/>
        <w:jc w:val="both"/>
      </w:pPr>
      <w:r>
        <w:rPr>
          <w:sz w:val="20"/>
        </w:rPr>
        <w:t>3）用符合规格、质量和性能要求的新零件、部件或货物来更换有缺陷部分或修补缺陷的部分，乙方应承担一切费用和风险并负担甲方所发生的一切直接费用。同时，相应延长质量保证期。</w:t>
      </w:r>
    </w:p>
    <w:p>
      <w:pPr>
        <w:pStyle w:val="null3"/>
        <w:ind w:firstLine="400"/>
        <w:jc w:val="both"/>
      </w:pPr>
      <w:r>
        <w:rPr>
          <w:sz w:val="20"/>
        </w:rPr>
        <w:t>（</w:t>
      </w:r>
      <w:r>
        <w:rPr>
          <w:sz w:val="20"/>
        </w:rPr>
        <w:t>3） 如果在甲方发出索赔通知后30天内，乙方未作答复，</w:t>
      </w:r>
      <w:r>
        <w:rPr>
          <w:sz w:val="20"/>
        </w:rPr>
        <w:t>索赔通知中的索赔事宜</w:t>
      </w:r>
      <w:r>
        <w:rPr>
          <w:sz w:val="20"/>
        </w:rPr>
        <w:t>应视为已被乙方接受。甲方将从合同款项中扣回索赔金额。如果这些金额不足以补偿索赔金额，甲方有权向乙方提出不足部分的补偿。</w:t>
      </w:r>
    </w:p>
    <w:p>
      <w:pPr>
        <w:pStyle w:val="null3"/>
        <w:ind w:firstLine="400"/>
        <w:jc w:val="both"/>
      </w:pPr>
      <w:r>
        <w:rPr>
          <w:sz w:val="20"/>
        </w:rPr>
        <w:t>（</w:t>
      </w:r>
      <w:r>
        <w:rPr>
          <w:sz w:val="20"/>
        </w:rPr>
        <w:t>4）本合同所称之损失包括直接经济损失和合同履行后可以获得的利益及合理的调查费、评估费、公证费、诉讼费、交通费、律师费等相关法律费用。</w:t>
      </w:r>
    </w:p>
    <w:p>
      <w:pPr>
        <w:pStyle w:val="null3"/>
        <w:ind w:firstLine="402"/>
        <w:jc w:val="both"/>
      </w:pPr>
      <w:r>
        <w:rPr>
          <w:sz w:val="20"/>
          <w:b/>
        </w:rPr>
        <w:t>12、违约与处罚</w:t>
      </w:r>
    </w:p>
    <w:p>
      <w:pPr>
        <w:pStyle w:val="null3"/>
        <w:ind w:firstLine="400"/>
        <w:jc w:val="both"/>
      </w:pPr>
      <w:r>
        <w:rPr>
          <w:sz w:val="20"/>
        </w:rPr>
        <w:t>（</w:t>
      </w:r>
      <w:r>
        <w:rPr>
          <w:sz w:val="20"/>
        </w:rPr>
        <w:t>1）乙方未能按时交货，每拖延一天，须向甲方支付合同金额的</w:t>
      </w:r>
      <w:r>
        <w:rPr>
          <w:sz w:val="20"/>
        </w:rPr>
        <w:t>万分之五</w:t>
      </w:r>
      <w:r>
        <w:rPr>
          <w:sz w:val="20"/>
        </w:rPr>
        <w:t>的违约金；逾期超过</w:t>
      </w:r>
      <w:r>
        <w:rPr>
          <w:sz w:val="20"/>
        </w:rPr>
        <w:t>15日，</w:t>
      </w:r>
      <w:r>
        <w:rPr>
          <w:sz w:val="20"/>
        </w:rPr>
        <w:t>甲方有权</w:t>
      </w:r>
      <w:r>
        <w:rPr>
          <w:sz w:val="20"/>
        </w:rPr>
        <w:t>单方解除</w:t>
      </w:r>
      <w:r>
        <w:rPr>
          <w:sz w:val="20"/>
        </w:rPr>
        <w:t>本合同，乙方应当退还甲方已付的货款（如有）并按本合同总价款的</w:t>
      </w:r>
      <w:r>
        <w:rPr>
          <w:sz w:val="20"/>
        </w:rPr>
        <w:t>20%向甲方支付违约金，由此造成甲方或丙方损失的，乙方承担损失赔偿责任。</w:t>
      </w:r>
    </w:p>
    <w:p>
      <w:pPr>
        <w:pStyle w:val="null3"/>
        <w:ind w:firstLine="400"/>
        <w:jc w:val="both"/>
      </w:pPr>
      <w:r>
        <w:rPr>
          <w:sz w:val="20"/>
        </w:rPr>
        <w:t>（</w:t>
      </w:r>
      <w:r>
        <w:rPr>
          <w:sz w:val="20"/>
        </w:rPr>
        <w:t>2）乙方交付的货物不符合合同规定的，</w:t>
      </w:r>
      <w:r>
        <w:rPr>
          <w:sz w:val="20"/>
        </w:rPr>
        <w:t>或甲方、丙方要求的，</w:t>
      </w:r>
      <w:r>
        <w:rPr>
          <w:sz w:val="20"/>
        </w:rPr>
        <w:t>甲方有权选择</w:t>
      </w:r>
      <w:r>
        <w:rPr>
          <w:sz w:val="20"/>
        </w:rPr>
        <w:t>单方解除</w:t>
      </w:r>
      <w:r>
        <w:rPr>
          <w:sz w:val="20"/>
        </w:rPr>
        <w:t>合同或要求乙方继续履行合同。如甲方未提出解除合同，乙方应继续履行合同，由此造成逾期交付的，乙方按本合同第</w:t>
      </w:r>
      <w:r>
        <w:rPr>
          <w:sz w:val="20"/>
        </w:rPr>
        <w:t>11条第（1）项的约定承担违约责任；如甲方提出解除合同，甲方有权拒付货款，乙方应当退还甲方已付的货款（如有），并向甲方支付本合同总金额20%的违约金，同时不予退还履约保证金（如有），由此造成甲方损失的，乙方承担损失赔偿责任。</w:t>
      </w:r>
    </w:p>
    <w:p>
      <w:pPr>
        <w:pStyle w:val="null3"/>
        <w:ind w:firstLine="200"/>
        <w:jc w:val="both"/>
      </w:pPr>
      <w:r>
        <w:rPr>
          <w:sz w:val="20"/>
        </w:rPr>
        <w:t>（</w:t>
      </w:r>
      <w:r>
        <w:rPr>
          <w:sz w:val="20"/>
        </w:rPr>
        <w:t>3）乙方未能交付货物，甲方有权</w:t>
      </w:r>
      <w:r>
        <w:rPr>
          <w:sz w:val="20"/>
        </w:rPr>
        <w:t>单方解除</w:t>
      </w:r>
      <w:r>
        <w:rPr>
          <w:sz w:val="20"/>
        </w:rPr>
        <w:t>本合同，乙方应当退还甲方已付的货款（如有）并按本合同总价款的</w:t>
      </w:r>
      <w:r>
        <w:rPr>
          <w:sz w:val="20"/>
        </w:rPr>
        <w:t>20%向甲方支付违约金，由此造成甲方或丙方损失的，乙方承担损失赔偿责任。</w:t>
      </w:r>
    </w:p>
    <w:p>
      <w:pPr>
        <w:pStyle w:val="null3"/>
        <w:ind w:firstLine="200"/>
        <w:jc w:val="both"/>
      </w:pPr>
      <w:r>
        <w:rPr>
          <w:sz w:val="20"/>
        </w:rPr>
        <w:t>（</w:t>
      </w:r>
      <w:r>
        <w:rPr>
          <w:sz w:val="20"/>
        </w:rPr>
        <w:t>4）乙方以保函(保险)形式提交本合同总金额5%履约保证金，若乙方没有违约行为，待设备安装正常运行后甲方在收到相关申请资料后次月自动失效。</w:t>
      </w:r>
    </w:p>
    <w:p>
      <w:pPr>
        <w:pStyle w:val="null3"/>
        <w:jc w:val="both"/>
      </w:pPr>
      <w:r>
        <w:rPr>
          <w:sz w:val="20"/>
        </w:rPr>
        <w:t xml:space="preserve">  </w:t>
      </w:r>
      <w:r>
        <w:rPr>
          <w:sz w:val="20"/>
        </w:rPr>
        <w:t>（</w:t>
      </w:r>
      <w:r>
        <w:rPr>
          <w:sz w:val="20"/>
        </w:rPr>
        <w:t>5）</w:t>
      </w:r>
      <w:r>
        <w:rPr>
          <w:sz w:val="20"/>
        </w:rPr>
        <w:t>乙方不得在未经甲丙双方书面同意的情况下，将本合同项下服务以任何方式转包或分包给第三人承担，否则，甲方有权单方解除本合同并不支付本合同项下任何款项，且乙方应当向甲方支付本合同总价</w:t>
      </w:r>
      <w:r>
        <w:rPr>
          <w:sz w:val="20"/>
        </w:rPr>
        <w:t>20%的违约金和承担甲方、丙方的损失。</w:t>
      </w:r>
    </w:p>
    <w:p>
      <w:pPr>
        <w:pStyle w:val="null3"/>
        <w:ind w:firstLine="200"/>
        <w:jc w:val="both"/>
      </w:pPr>
      <w:r>
        <w:rPr>
          <w:sz w:val="20"/>
        </w:rPr>
        <w:t>（</w:t>
      </w:r>
      <w:r>
        <w:rPr>
          <w:sz w:val="20"/>
        </w:rPr>
        <w:t>6）乙方应保证其在本项目的服务、交付的货物或其任何一部分不会产生因第三方提出侵犯其专利权、商标权或其他知识产权而引起的法律和经济纠纷，否则，一切责任由乙方承担，乙方应当向甲方支付本合同总价20%的违约金和承担甲方、丙方的损失。</w:t>
      </w:r>
    </w:p>
    <w:p>
      <w:pPr>
        <w:pStyle w:val="null3"/>
        <w:ind w:firstLine="402"/>
        <w:jc w:val="both"/>
      </w:pPr>
      <w:r>
        <w:rPr>
          <w:sz w:val="20"/>
          <w:b/>
        </w:rPr>
        <w:t>13、保密条款：</w:t>
      </w:r>
    </w:p>
    <w:p>
      <w:pPr>
        <w:pStyle w:val="null3"/>
        <w:ind w:firstLine="400"/>
        <w:jc w:val="left"/>
      </w:pPr>
      <w:r>
        <w:rPr>
          <w:sz w:val="20"/>
        </w:rPr>
        <w:t>未经对方书面同意，任何一方不得向任何第三方泄露对方信息。如一方泄露信息，另一方可单方解除合同，同时泄露方应承担信息泄露所产生的法律责任。</w:t>
      </w:r>
    </w:p>
    <w:p>
      <w:pPr>
        <w:pStyle w:val="null3"/>
        <w:ind w:firstLine="400"/>
        <w:jc w:val="left"/>
      </w:pPr>
      <w:r>
        <w:rPr>
          <w:sz w:val="20"/>
        </w:rPr>
        <w:t>未经对方书面同意，双方均不向第三方（乙方合作机构除外）泄露本协议的存在以及本协议的内容，包括但不限于价格条款、付费及支付方式、合作模式等。</w:t>
      </w:r>
    </w:p>
    <w:p>
      <w:pPr>
        <w:pStyle w:val="null3"/>
        <w:ind w:firstLine="402"/>
        <w:jc w:val="both"/>
      </w:pPr>
      <w:r>
        <w:rPr>
          <w:sz w:val="20"/>
          <w:b/>
        </w:rPr>
        <w:t>14、法律诉讼</w:t>
      </w:r>
    </w:p>
    <w:p>
      <w:pPr>
        <w:pStyle w:val="null3"/>
        <w:ind w:firstLine="400"/>
        <w:jc w:val="both"/>
      </w:pPr>
      <w:r>
        <w:rPr>
          <w:sz w:val="20"/>
        </w:rPr>
        <w:t>签约三方在履约中发生争执和分歧，三方应通过友好协商解决，若经协商不成时，则向丙方所在地人民法院提起诉讼。诉讼期间，三方应继续执行合同其余</w:t>
      </w:r>
      <w:r>
        <w:rPr>
          <w:sz w:val="20"/>
        </w:rPr>
        <w:t>无争议部分</w:t>
      </w:r>
      <w:r>
        <w:rPr>
          <w:sz w:val="20"/>
        </w:rPr>
        <w:t>。</w:t>
      </w:r>
    </w:p>
    <w:p>
      <w:pPr>
        <w:pStyle w:val="null3"/>
        <w:ind w:firstLine="402"/>
        <w:jc w:val="both"/>
      </w:pPr>
      <w:r>
        <w:rPr>
          <w:sz w:val="20"/>
          <w:b/>
        </w:rPr>
        <w:t>15、送达条款：</w:t>
      </w:r>
    </w:p>
    <w:p>
      <w:pPr>
        <w:pStyle w:val="null3"/>
        <w:ind w:firstLine="350"/>
        <w:jc w:val="left"/>
      </w:pPr>
      <w:r>
        <w:rPr>
          <w:sz w:val="20"/>
        </w:rPr>
        <w:t>（</w:t>
      </w:r>
      <w:r>
        <w:rPr>
          <w:sz w:val="20"/>
        </w:rPr>
        <w:t>1）三方在此确认，本合同中三方各自的地址是双方指定接收各类法律文书、往来函件、通知的唯一邮寄地址，双方承诺上述住所地址信息均是真实、准确、完整的；</w:t>
      </w:r>
      <w:r>
        <w:br/>
      </w:r>
      <w:r>
        <w:rPr>
          <w:sz w:val="20"/>
        </w:rPr>
        <w:t xml:space="preserve">   </w:t>
      </w:r>
      <w:r>
        <w:rPr>
          <w:sz w:val="20"/>
        </w:rPr>
        <w:t>（</w:t>
      </w:r>
      <w:r>
        <w:rPr>
          <w:sz w:val="20"/>
        </w:rPr>
        <w:t>2）如果上述邮寄地址发生变更，三方应当在变更后的三天内及时书面通知各方新的邮寄地址，如果未及时通知各方，未收到变更通知的一方按照原地址向各方送达各类法律文书、往来函件、通知，仍视为有效送达。</w:t>
      </w:r>
      <w:r>
        <w:br/>
      </w:r>
      <w:r>
        <w:rPr>
          <w:sz w:val="20"/>
        </w:rPr>
        <w:t xml:space="preserve">   </w:t>
      </w:r>
      <w:r>
        <w:rPr>
          <w:sz w:val="20"/>
        </w:rPr>
        <w:t>（</w:t>
      </w:r>
      <w:r>
        <w:rPr>
          <w:sz w:val="20"/>
        </w:rPr>
        <w:t>3）三方按照指定的邮寄地址邮寄各类法律文书、函件、通知被退回的，文书、函件、通知被退回之日视为送达之日。</w:t>
      </w:r>
      <w:r>
        <w:br/>
      </w:r>
      <w:r>
        <w:rPr>
          <w:sz w:val="20"/>
        </w:rPr>
        <w:t xml:space="preserve">   </w:t>
      </w:r>
      <w:r>
        <w:rPr>
          <w:sz w:val="20"/>
        </w:rPr>
        <w:t>（</w:t>
      </w:r>
      <w:r>
        <w:rPr>
          <w:sz w:val="20"/>
        </w:rPr>
        <w:t>4）上述送达地址持续适用于合同履行期间、履行本合同发生争议进入民事诉讼程序(包括一审、二审、再审、执行程序和特别程序)或仲裁阶段后，人民法院或仲裁机构向各方送达各类法律文书。</w:t>
      </w:r>
    </w:p>
    <w:p>
      <w:pPr>
        <w:pStyle w:val="null3"/>
        <w:ind w:firstLine="402"/>
        <w:jc w:val="both"/>
      </w:pPr>
      <w:r>
        <w:rPr>
          <w:sz w:val="20"/>
          <w:b/>
        </w:rPr>
        <w:t>16、其他</w:t>
      </w:r>
    </w:p>
    <w:p>
      <w:pPr>
        <w:pStyle w:val="null3"/>
        <w:ind w:firstLine="400"/>
        <w:jc w:val="both"/>
      </w:pPr>
      <w:r>
        <w:rPr>
          <w:sz w:val="20"/>
        </w:rPr>
        <w:t>本合同正本伍份，具有同等法律效力，甲方执叁份，乙方执壹份，丙方执壹份。本合同经甲乙法定代表人（委托代理人）、丙方签约代表签字并加盖单位合同印章之日起即时生效。</w:t>
      </w:r>
    </w:p>
    <w:p>
      <w:pPr>
        <w:pStyle w:val="null3"/>
        <w:ind w:firstLine="400"/>
        <w:jc w:val="both"/>
      </w:pPr>
      <w:r>
        <w:rPr>
          <w:sz w:val="20"/>
        </w:rPr>
        <w:t>本合同执行期内，甲乙双方均不得随意变更或解除本合同。未尽事宜，由双方共同协商达成补充协议解决。补充协议与本合同不一致的，以补充协议为准。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648"/>
        <w:gridCol w:w="2828"/>
        <w:gridCol w:w="2828"/>
      </w:tblGrid>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甲方：广州中医药大学第一附属医院深汕医院</w:t>
            </w:r>
            <w:r>
              <w:rPr>
                <w:sz w:val="20"/>
              </w:rPr>
              <w:t>(深汕中医医院、汕尾市中医医院)</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乙方：</w:t>
            </w:r>
          </w:p>
          <w:p>
            <w:pPr>
              <w:pStyle w:val="null3"/>
              <w:jc w:val="both"/>
            </w:pP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丙方：汕尾市代建项目事务中心</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法定代表人签名：</w:t>
            </w:r>
            <w:r>
              <w:rPr>
                <w:sz w:val="20"/>
              </w:rPr>
              <w:t xml:space="preserve">                        </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法定代表人签名：</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法定代表人签名：</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签约代表：</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签约代表：</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签约代表：</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地址：</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地址：</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电话：</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电话：</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电话：</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传真：</w:t>
            </w:r>
            <w:r>
              <w:rPr>
                <w:sz w:val="20"/>
              </w:rPr>
              <w:t>/</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传真：</w:t>
            </w:r>
            <w:r>
              <w:rPr>
                <w:sz w:val="20"/>
              </w:rPr>
              <w:t>/</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传真：</w:t>
            </w:r>
            <w:r>
              <w:rPr>
                <w:sz w:val="20"/>
              </w:rPr>
              <w:t>/</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签约日期：</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签约日期：</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签约日期：</w:t>
            </w:r>
            <w:r>
              <w:rPr>
                <w:sz w:val="20"/>
              </w:rPr>
              <w:t xml:space="preserve">     </w:t>
            </w:r>
            <w:r>
              <w:rPr>
                <w:sz w:val="20"/>
              </w:rPr>
              <w:t>年</w:t>
            </w:r>
            <w:r>
              <w:rPr>
                <w:sz w:val="20"/>
              </w:rPr>
              <w:t xml:space="preserve">     </w:t>
            </w:r>
            <w:r>
              <w:rPr>
                <w:sz w:val="20"/>
              </w:rPr>
              <w:t>月</w:t>
            </w:r>
            <w:r>
              <w:rPr>
                <w:sz w:val="20"/>
              </w:rPr>
              <w:t xml:space="preserve">     </w:t>
            </w:r>
            <w:r>
              <w:rPr>
                <w:sz w:val="20"/>
              </w:rPr>
              <w:t>日</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签约地点：</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乙方项目联系人：</w:t>
            </w:r>
            <w:r>
              <w:rPr>
                <w:sz w:val="21"/>
                <w:u w:val="single"/>
              </w:rPr>
              <w:t xml:space="preserve"> </w:t>
            </w:r>
            <w:r>
              <w:rPr>
                <w:sz w:val="20"/>
              </w:rPr>
              <w:t>电话：</w:t>
            </w:r>
            <w:r>
              <w:rPr>
                <w:sz w:val="21"/>
                <w:u w:val="single"/>
              </w:rPr>
              <w:t xml:space="preserve">           </w:t>
            </w:r>
          </w:p>
        </w:tc>
        <w:tc>
          <w:tcPr>
            <w:tcW w:type="dxa" w:w="282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441501-2025-01856</w:t>
      </w:r>
    </w:p>
    <w:p>
      <w:pPr>
        <w:pStyle w:val="null3"/>
        <w:jc w:val="center"/>
        <w:outlineLvl w:val="3"/>
      </w:pPr>
      <w:r>
        <w:rPr>
          <w:sz w:val="24"/>
          <w:b/>
        </w:rPr>
        <w:t>采购项目编号：</w:t>
      </w:r>
      <w:r>
        <w:rPr>
          <w:sz w:val="24"/>
          <w:b/>
        </w:rPr>
        <w:t>0724-2531SW906027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深汕中医医院(汕尾市中医医院)建设项目一期 第三批医疗设备采购项目（二）</w:t>
      </w:r>
      <w:r>
        <w:rPr>
          <w:u w:val="single"/>
        </w:rPr>
        <w:t>”</w:t>
      </w:r>
      <w:r>
        <w:rPr/>
        <w:t>项目的招标[采购项目编号为：</w:t>
      </w:r>
      <w:r>
        <w:rPr>
          <w:u w:val="single"/>
        </w:rPr>
        <w:t>0724-2531SW906027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深汕中医医院(汕尾市中医医院)建设项目一期 第三批医疗设备采购项目（二）</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深汕中医医院(汕尾市中医医院)建设项目一期 第三批医疗设备采购项目（二）</w:t>
      </w:r>
      <w:r>
        <w:rPr/>
        <w:t>”项目采购[采购项目编号为</w:t>
      </w:r>
      <w:r>
        <w:rPr/>
        <w:t>0724-2531SW906027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深汕中医医院(汕尾市中医医院)建设项目一期 第三批医疗设备采购项目（二）</w:t>
      </w:r>
      <w:r>
        <w:rPr/>
        <w:t>招标中获中标（采购项目编号：</w:t>
      </w:r>
      <w:r>
        <w:rPr/>
        <w:t>0724-2531SW906027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深汕中医医院(汕尾市中医医院)建设项目一期 第三批医疗设备采购项目（二）</w:t>
      </w:r>
      <w:r>
        <w:rPr/>
        <w:t>”项目（采购项目编号：</w:t>
      </w:r>
      <w:r>
        <w:rPr/>
        <w:t>0724-2531SW906027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